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4C5" w:rsidRDefault="00D94C39">
      <w:pPr>
        <w:pStyle w:val="BodyText"/>
        <w:ind w:left="2866" w:firstLine="0"/>
        <w:rPr>
          <w:rFonts w:ascii="Times New Roman"/>
          <w:sz w:val="20"/>
        </w:rPr>
      </w:pPr>
      <w:r>
        <w:rPr>
          <w:rFonts w:ascii="Times New Roman"/>
          <w:noProof/>
          <w:sz w:val="20"/>
        </w:rPr>
        <w:drawing>
          <wp:inline distT="0" distB="0" distL="0" distR="0">
            <wp:extent cx="2499527" cy="78028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99527" cy="780288"/>
                    </a:xfrm>
                    <a:prstGeom prst="rect">
                      <a:avLst/>
                    </a:prstGeom>
                  </pic:spPr>
                </pic:pic>
              </a:graphicData>
            </a:graphic>
          </wp:inline>
        </w:drawing>
      </w:r>
    </w:p>
    <w:p w:rsidR="006034C5" w:rsidRDefault="006034C5">
      <w:pPr>
        <w:pStyle w:val="BodyText"/>
        <w:spacing w:before="5"/>
        <w:ind w:firstLine="0"/>
        <w:rPr>
          <w:rFonts w:ascii="Times New Roman"/>
          <w:sz w:val="26"/>
        </w:rPr>
      </w:pPr>
    </w:p>
    <w:p w:rsidR="006034C5" w:rsidRDefault="00D94C39">
      <w:pPr>
        <w:pStyle w:val="Heading1"/>
        <w:spacing w:before="27"/>
        <w:ind w:right="3329"/>
      </w:pPr>
      <w:r>
        <w:t>DISCHARGE POLICY</w:t>
      </w:r>
    </w:p>
    <w:p w:rsidR="006034C5" w:rsidRDefault="006034C5">
      <w:pPr>
        <w:pStyle w:val="BodyText"/>
        <w:ind w:firstLine="0"/>
        <w:rPr>
          <w:b/>
          <w:sz w:val="36"/>
        </w:rPr>
      </w:pPr>
    </w:p>
    <w:p w:rsidR="006034C5" w:rsidRDefault="006034C5">
      <w:pPr>
        <w:pStyle w:val="BodyText"/>
        <w:ind w:firstLine="0"/>
        <w:rPr>
          <w:b/>
          <w:sz w:val="44"/>
        </w:rPr>
      </w:pPr>
    </w:p>
    <w:p w:rsidR="006034C5" w:rsidRDefault="00D94C39">
      <w:pPr>
        <w:pStyle w:val="BodyText"/>
        <w:ind w:left="120" w:firstLine="0"/>
      </w:pPr>
      <w:r>
        <w:t>Adopted on December 5, 2011, revised on June 3, 2013, and further revised January 7, 2019</w:t>
      </w:r>
    </w:p>
    <w:p w:rsidR="006034C5" w:rsidRDefault="006034C5">
      <w:pPr>
        <w:pStyle w:val="BodyText"/>
        <w:spacing w:before="5"/>
        <w:ind w:firstLine="0"/>
        <w:rPr>
          <w:sz w:val="28"/>
        </w:rPr>
      </w:pPr>
    </w:p>
    <w:p w:rsidR="006034C5" w:rsidRDefault="00D94C39">
      <w:pPr>
        <w:pStyle w:val="Heading2"/>
        <w:spacing w:before="1"/>
      </w:pPr>
      <w:r>
        <w:rPr>
          <w:u w:val="single"/>
        </w:rPr>
        <w:t>POLICY</w:t>
      </w:r>
    </w:p>
    <w:p w:rsidR="006034C5" w:rsidRDefault="006034C5">
      <w:pPr>
        <w:pStyle w:val="BodyText"/>
        <w:spacing w:before="11"/>
        <w:ind w:firstLine="0"/>
        <w:rPr>
          <w:b/>
          <w:sz w:val="23"/>
        </w:rPr>
      </w:pPr>
    </w:p>
    <w:p w:rsidR="006034C5" w:rsidRDefault="00D94C39">
      <w:pPr>
        <w:pStyle w:val="BodyText"/>
        <w:spacing w:before="52" w:line="249" w:lineRule="auto"/>
        <w:ind w:left="129" w:right="204" w:hanging="10"/>
      </w:pPr>
      <w:r>
        <w:t>This policy addresses discharge planning for a variety of populations in the eight continua in Missouri, including: St. Louis City, St. Louis County, St Charles (St. Charles, Lincoln, and Warren Counties), Springfield (Greene, Christian, and Webster Counties), Joplin (Jasper and Newton Counties), St. Joseph (Andrew, Buchanan, and DeKalb Counties), Kansas City (Jackson County) and Balance of State (101 rural counties, not included in another continuum).</w:t>
      </w:r>
    </w:p>
    <w:p w:rsidR="006034C5" w:rsidRDefault="006034C5">
      <w:pPr>
        <w:pStyle w:val="BodyText"/>
        <w:spacing w:before="7"/>
        <w:ind w:firstLine="0"/>
        <w:rPr>
          <w:sz w:val="27"/>
        </w:rPr>
      </w:pPr>
    </w:p>
    <w:p w:rsidR="006034C5" w:rsidRDefault="00D94C39">
      <w:pPr>
        <w:pStyle w:val="Heading2"/>
      </w:pPr>
      <w:r>
        <w:rPr>
          <w:u w:val="single"/>
        </w:rPr>
        <w:t>DEFINITIONS AND TERMINOLOGY</w:t>
      </w:r>
    </w:p>
    <w:p w:rsidR="006034C5" w:rsidRDefault="006034C5">
      <w:pPr>
        <w:pStyle w:val="BodyText"/>
        <w:ind w:firstLine="0"/>
        <w:rPr>
          <w:b/>
        </w:rPr>
      </w:pPr>
    </w:p>
    <w:p w:rsidR="006034C5" w:rsidRDefault="00D94C39">
      <w:pPr>
        <w:pStyle w:val="ListParagraph"/>
        <w:numPr>
          <w:ilvl w:val="0"/>
          <w:numId w:val="4"/>
        </w:numPr>
        <w:tabs>
          <w:tab w:val="left" w:pos="295"/>
        </w:tabs>
        <w:spacing w:before="52"/>
        <w:rPr>
          <w:sz w:val="24"/>
        </w:rPr>
      </w:pPr>
      <w:r>
        <w:rPr>
          <w:sz w:val="24"/>
          <w:u w:val="single"/>
        </w:rPr>
        <w:t>HUD Definition of</w:t>
      </w:r>
      <w:r>
        <w:rPr>
          <w:spacing w:val="-3"/>
          <w:sz w:val="24"/>
          <w:u w:val="single"/>
        </w:rPr>
        <w:t xml:space="preserve"> </w:t>
      </w:r>
      <w:r>
        <w:rPr>
          <w:sz w:val="24"/>
          <w:u w:val="single"/>
        </w:rPr>
        <w:t>“Homeless”</w:t>
      </w:r>
    </w:p>
    <w:p w:rsidR="006034C5" w:rsidRDefault="00D94C39">
      <w:pPr>
        <w:pStyle w:val="BodyText"/>
        <w:spacing w:before="22" w:line="249" w:lineRule="auto"/>
        <w:ind w:left="129" w:right="836" w:hanging="10"/>
      </w:pPr>
      <w:r>
        <w:t>According to the U.S. Department of Housing and Urban Development (HUD), a person is considered homeless if they meet one of the following four categories:</w:t>
      </w:r>
    </w:p>
    <w:p w:rsidR="006034C5" w:rsidRDefault="006034C5">
      <w:pPr>
        <w:pStyle w:val="BodyText"/>
        <w:spacing w:before="11"/>
        <w:ind w:firstLine="0"/>
        <w:rPr>
          <w:sz w:val="25"/>
        </w:rPr>
      </w:pPr>
    </w:p>
    <w:p w:rsidR="006034C5" w:rsidRDefault="00D94C39">
      <w:pPr>
        <w:pStyle w:val="ListParagraph"/>
        <w:numPr>
          <w:ilvl w:val="1"/>
          <w:numId w:val="4"/>
        </w:numPr>
        <w:tabs>
          <w:tab w:val="left" w:pos="840"/>
          <w:tab w:val="left" w:pos="841"/>
        </w:tabs>
        <w:rPr>
          <w:sz w:val="24"/>
        </w:rPr>
      </w:pPr>
      <w:r>
        <w:rPr>
          <w:sz w:val="24"/>
        </w:rPr>
        <w:t>Category 1: Literally</w:t>
      </w:r>
      <w:r>
        <w:rPr>
          <w:spacing w:val="-1"/>
          <w:sz w:val="24"/>
        </w:rPr>
        <w:t xml:space="preserve"> </w:t>
      </w:r>
      <w:r>
        <w:rPr>
          <w:sz w:val="24"/>
        </w:rPr>
        <w:t>Homeless</w:t>
      </w:r>
    </w:p>
    <w:p w:rsidR="006034C5" w:rsidRDefault="00D94C39">
      <w:pPr>
        <w:pStyle w:val="ListParagraph"/>
        <w:numPr>
          <w:ilvl w:val="2"/>
          <w:numId w:val="4"/>
        </w:numPr>
        <w:tabs>
          <w:tab w:val="left" w:pos="1561"/>
        </w:tabs>
        <w:spacing w:before="17" w:line="244" w:lineRule="auto"/>
        <w:ind w:right="162"/>
        <w:rPr>
          <w:sz w:val="24"/>
        </w:rPr>
      </w:pPr>
      <w:r>
        <w:rPr>
          <w:sz w:val="24"/>
        </w:rPr>
        <w:t>Individual or family who lacks a fixed, regular, and adequate nighttime residence, meaning:</w:t>
      </w:r>
    </w:p>
    <w:p w:rsidR="006034C5" w:rsidRDefault="00D94C39">
      <w:pPr>
        <w:pStyle w:val="ListParagraph"/>
        <w:numPr>
          <w:ilvl w:val="3"/>
          <w:numId w:val="4"/>
        </w:numPr>
        <w:tabs>
          <w:tab w:val="left" w:pos="2280"/>
          <w:tab w:val="left" w:pos="2281"/>
        </w:tabs>
        <w:spacing w:before="10" w:line="249" w:lineRule="auto"/>
        <w:ind w:right="573"/>
        <w:rPr>
          <w:sz w:val="24"/>
        </w:rPr>
      </w:pPr>
      <w:r>
        <w:rPr>
          <w:sz w:val="24"/>
        </w:rPr>
        <w:t>Has a primary nighttime residence that is a public or private place not meant for human</w:t>
      </w:r>
      <w:r>
        <w:rPr>
          <w:spacing w:val="-3"/>
          <w:sz w:val="24"/>
        </w:rPr>
        <w:t xml:space="preserve"> </w:t>
      </w:r>
      <w:r>
        <w:rPr>
          <w:sz w:val="24"/>
        </w:rPr>
        <w:t>habitation;</w:t>
      </w:r>
    </w:p>
    <w:p w:rsidR="006034C5" w:rsidRDefault="00D94C39">
      <w:pPr>
        <w:pStyle w:val="ListParagraph"/>
        <w:numPr>
          <w:ilvl w:val="3"/>
          <w:numId w:val="4"/>
        </w:numPr>
        <w:tabs>
          <w:tab w:val="left" w:pos="2280"/>
          <w:tab w:val="left" w:pos="2281"/>
        </w:tabs>
        <w:spacing w:before="7" w:line="249" w:lineRule="auto"/>
        <w:ind w:right="117"/>
        <w:rPr>
          <w:sz w:val="24"/>
        </w:rPr>
      </w:pPr>
      <w:r>
        <w:rPr>
          <w:sz w:val="24"/>
        </w:rPr>
        <w:t>Is living in a publicly or privately operated shelter designated to provide temporary living arrangements (including congregate shelters, transitional housing, and hotels and motels paid for by charitable organizations or by federal, state and local government programs);</w:t>
      </w:r>
      <w:r>
        <w:rPr>
          <w:spacing w:val="-5"/>
          <w:sz w:val="24"/>
        </w:rPr>
        <w:t xml:space="preserve"> </w:t>
      </w:r>
      <w:r>
        <w:rPr>
          <w:sz w:val="24"/>
        </w:rPr>
        <w:t>or</w:t>
      </w:r>
    </w:p>
    <w:p w:rsidR="006034C5" w:rsidRDefault="00D94C39">
      <w:pPr>
        <w:pStyle w:val="ListParagraph"/>
        <w:numPr>
          <w:ilvl w:val="3"/>
          <w:numId w:val="4"/>
        </w:numPr>
        <w:tabs>
          <w:tab w:val="left" w:pos="2280"/>
          <w:tab w:val="left" w:pos="2281"/>
        </w:tabs>
        <w:spacing w:before="6" w:line="249" w:lineRule="auto"/>
        <w:ind w:right="525"/>
        <w:rPr>
          <w:sz w:val="24"/>
        </w:rPr>
      </w:pPr>
      <w:r>
        <w:rPr>
          <w:sz w:val="24"/>
        </w:rPr>
        <w:t>Is exiting an institution where (s)he has resided for 90 days or less and who resided in an emergency shelter or place not meant for human habitation immediately before entering that</w:t>
      </w:r>
      <w:r>
        <w:rPr>
          <w:spacing w:val="-8"/>
          <w:sz w:val="24"/>
        </w:rPr>
        <w:t xml:space="preserve"> </w:t>
      </w:r>
      <w:r>
        <w:rPr>
          <w:sz w:val="24"/>
        </w:rPr>
        <w:t>institution</w:t>
      </w:r>
    </w:p>
    <w:p w:rsidR="006034C5" w:rsidRDefault="006034C5">
      <w:pPr>
        <w:pStyle w:val="BodyText"/>
        <w:ind w:firstLine="0"/>
        <w:rPr>
          <w:sz w:val="26"/>
        </w:rPr>
      </w:pPr>
    </w:p>
    <w:p w:rsidR="006034C5" w:rsidRDefault="00D94C39">
      <w:pPr>
        <w:pStyle w:val="ListParagraph"/>
        <w:numPr>
          <w:ilvl w:val="1"/>
          <w:numId w:val="4"/>
        </w:numPr>
        <w:tabs>
          <w:tab w:val="left" w:pos="840"/>
          <w:tab w:val="left" w:pos="841"/>
        </w:tabs>
        <w:rPr>
          <w:sz w:val="24"/>
        </w:rPr>
      </w:pPr>
      <w:r>
        <w:rPr>
          <w:sz w:val="24"/>
        </w:rPr>
        <w:t>Category 2: Imminent Risk of</w:t>
      </w:r>
      <w:r>
        <w:rPr>
          <w:spacing w:val="-5"/>
          <w:sz w:val="24"/>
        </w:rPr>
        <w:t xml:space="preserve"> </w:t>
      </w:r>
      <w:r>
        <w:rPr>
          <w:sz w:val="24"/>
        </w:rPr>
        <w:t>Homelessness</w:t>
      </w:r>
    </w:p>
    <w:p w:rsidR="006034C5" w:rsidRDefault="00D94C39">
      <w:pPr>
        <w:pStyle w:val="ListParagraph"/>
        <w:numPr>
          <w:ilvl w:val="2"/>
          <w:numId w:val="4"/>
        </w:numPr>
        <w:tabs>
          <w:tab w:val="left" w:pos="1561"/>
        </w:tabs>
        <w:spacing w:before="17" w:line="242" w:lineRule="auto"/>
        <w:ind w:right="323"/>
        <w:rPr>
          <w:sz w:val="24"/>
        </w:rPr>
      </w:pPr>
      <w:r>
        <w:rPr>
          <w:sz w:val="24"/>
        </w:rPr>
        <w:t>Individual or family who will imminently lose their primary nighttime residence, provided</w:t>
      </w:r>
      <w:r>
        <w:rPr>
          <w:spacing w:val="-2"/>
          <w:sz w:val="24"/>
        </w:rPr>
        <w:t xml:space="preserve"> </w:t>
      </w:r>
      <w:r>
        <w:rPr>
          <w:sz w:val="24"/>
        </w:rPr>
        <w:t>that:</w:t>
      </w:r>
    </w:p>
    <w:p w:rsidR="006034C5" w:rsidRDefault="00D94C39">
      <w:pPr>
        <w:pStyle w:val="ListParagraph"/>
        <w:numPr>
          <w:ilvl w:val="3"/>
          <w:numId w:val="4"/>
        </w:numPr>
        <w:tabs>
          <w:tab w:val="left" w:pos="2280"/>
          <w:tab w:val="left" w:pos="2281"/>
        </w:tabs>
        <w:spacing w:before="16" w:line="249" w:lineRule="auto"/>
        <w:ind w:right="946"/>
        <w:rPr>
          <w:sz w:val="24"/>
        </w:rPr>
      </w:pPr>
      <w:r>
        <w:rPr>
          <w:sz w:val="24"/>
        </w:rPr>
        <w:lastRenderedPageBreak/>
        <w:t>Residence will be lost within 14 days of the date of application</w:t>
      </w:r>
      <w:r>
        <w:rPr>
          <w:spacing w:val="-24"/>
          <w:sz w:val="24"/>
        </w:rPr>
        <w:t xml:space="preserve"> </w:t>
      </w:r>
      <w:r>
        <w:rPr>
          <w:sz w:val="24"/>
        </w:rPr>
        <w:t>for homeless</w:t>
      </w:r>
      <w:r>
        <w:rPr>
          <w:spacing w:val="-1"/>
          <w:sz w:val="24"/>
        </w:rPr>
        <w:t xml:space="preserve"> </w:t>
      </w:r>
      <w:r>
        <w:rPr>
          <w:sz w:val="24"/>
        </w:rPr>
        <w:t>assistance;</w:t>
      </w:r>
    </w:p>
    <w:p w:rsidR="006034C5" w:rsidRDefault="00D94C39">
      <w:pPr>
        <w:pStyle w:val="ListParagraph"/>
        <w:numPr>
          <w:ilvl w:val="3"/>
          <w:numId w:val="4"/>
        </w:numPr>
        <w:tabs>
          <w:tab w:val="left" w:pos="2280"/>
          <w:tab w:val="left" w:pos="2281"/>
        </w:tabs>
        <w:spacing w:before="6"/>
        <w:rPr>
          <w:sz w:val="24"/>
        </w:rPr>
      </w:pPr>
      <w:r>
        <w:rPr>
          <w:sz w:val="24"/>
        </w:rPr>
        <w:t>No subsequent residence has been identified;</w:t>
      </w:r>
      <w:r>
        <w:rPr>
          <w:spacing w:val="-7"/>
          <w:sz w:val="24"/>
        </w:rPr>
        <w:t xml:space="preserve"> </w:t>
      </w:r>
      <w:r>
        <w:rPr>
          <w:sz w:val="24"/>
        </w:rPr>
        <w:t>and</w:t>
      </w:r>
    </w:p>
    <w:p w:rsidR="006034C5" w:rsidRDefault="006034C5">
      <w:pPr>
        <w:rPr>
          <w:sz w:val="24"/>
        </w:rPr>
      </w:pPr>
    </w:p>
    <w:p w:rsidR="006034C5" w:rsidRDefault="00D94C39">
      <w:pPr>
        <w:pStyle w:val="ListParagraph"/>
        <w:numPr>
          <w:ilvl w:val="3"/>
          <w:numId w:val="4"/>
        </w:numPr>
        <w:tabs>
          <w:tab w:val="left" w:pos="2280"/>
          <w:tab w:val="left" w:pos="2281"/>
        </w:tabs>
        <w:spacing w:before="60" w:line="249" w:lineRule="auto"/>
        <w:ind w:right="325"/>
        <w:rPr>
          <w:sz w:val="24"/>
        </w:rPr>
      </w:pPr>
      <w:r>
        <w:rPr>
          <w:sz w:val="24"/>
        </w:rPr>
        <w:t>The individual or family lacks the resources or support networks needed to obtain other permanent</w:t>
      </w:r>
      <w:r>
        <w:rPr>
          <w:spacing w:val="-2"/>
          <w:sz w:val="24"/>
        </w:rPr>
        <w:t xml:space="preserve"> </w:t>
      </w:r>
      <w:r>
        <w:rPr>
          <w:sz w:val="24"/>
        </w:rPr>
        <w:t>housing</w:t>
      </w:r>
    </w:p>
    <w:p w:rsidR="006034C5" w:rsidRDefault="006034C5">
      <w:pPr>
        <w:pStyle w:val="BodyText"/>
        <w:spacing w:before="6"/>
        <w:ind w:firstLine="0"/>
        <w:rPr>
          <w:sz w:val="25"/>
        </w:rPr>
      </w:pPr>
    </w:p>
    <w:p w:rsidR="006034C5" w:rsidRDefault="00D94C39">
      <w:pPr>
        <w:pStyle w:val="ListParagraph"/>
        <w:numPr>
          <w:ilvl w:val="1"/>
          <w:numId w:val="4"/>
        </w:numPr>
        <w:tabs>
          <w:tab w:val="left" w:pos="840"/>
          <w:tab w:val="left" w:pos="841"/>
        </w:tabs>
        <w:rPr>
          <w:sz w:val="24"/>
        </w:rPr>
      </w:pPr>
      <w:r>
        <w:rPr>
          <w:sz w:val="24"/>
        </w:rPr>
        <w:t>Category 3: Homeless under other Federal</w:t>
      </w:r>
      <w:r>
        <w:rPr>
          <w:spacing w:val="-4"/>
          <w:sz w:val="24"/>
        </w:rPr>
        <w:t xml:space="preserve"> </w:t>
      </w:r>
      <w:r>
        <w:rPr>
          <w:sz w:val="24"/>
        </w:rPr>
        <w:t>Statutes</w:t>
      </w:r>
    </w:p>
    <w:p w:rsidR="006034C5" w:rsidRDefault="00D94C39">
      <w:pPr>
        <w:pStyle w:val="ListParagraph"/>
        <w:numPr>
          <w:ilvl w:val="2"/>
          <w:numId w:val="4"/>
        </w:numPr>
        <w:tabs>
          <w:tab w:val="left" w:pos="1561"/>
        </w:tabs>
        <w:spacing w:before="16" w:line="242" w:lineRule="auto"/>
        <w:ind w:right="133"/>
        <w:rPr>
          <w:sz w:val="24"/>
        </w:rPr>
      </w:pPr>
      <w:r>
        <w:rPr>
          <w:sz w:val="24"/>
        </w:rPr>
        <w:t>Unaccompanied youth under 25 years of age, or families with children and youth, who do not otherwise qualify as homeless under this definition, but</w:t>
      </w:r>
      <w:r>
        <w:rPr>
          <w:spacing w:val="-20"/>
          <w:sz w:val="24"/>
        </w:rPr>
        <w:t xml:space="preserve"> </w:t>
      </w:r>
      <w:r>
        <w:rPr>
          <w:sz w:val="24"/>
        </w:rPr>
        <w:t>who:</w:t>
      </w:r>
    </w:p>
    <w:p w:rsidR="006034C5" w:rsidRDefault="00D94C39">
      <w:pPr>
        <w:pStyle w:val="ListParagraph"/>
        <w:numPr>
          <w:ilvl w:val="3"/>
          <w:numId w:val="4"/>
        </w:numPr>
        <w:tabs>
          <w:tab w:val="left" w:pos="2280"/>
          <w:tab w:val="left" w:pos="2281"/>
        </w:tabs>
        <w:spacing w:before="17"/>
        <w:rPr>
          <w:sz w:val="24"/>
        </w:rPr>
      </w:pPr>
      <w:r>
        <w:rPr>
          <w:sz w:val="24"/>
        </w:rPr>
        <w:t>Are defined as homeless under the other listed federal</w:t>
      </w:r>
      <w:r>
        <w:rPr>
          <w:spacing w:val="-11"/>
          <w:sz w:val="24"/>
        </w:rPr>
        <w:t xml:space="preserve"> </w:t>
      </w:r>
      <w:r>
        <w:rPr>
          <w:sz w:val="24"/>
        </w:rPr>
        <w:t>statutes;</w:t>
      </w:r>
    </w:p>
    <w:p w:rsidR="006034C5" w:rsidRDefault="00D94C39">
      <w:pPr>
        <w:pStyle w:val="ListParagraph"/>
        <w:numPr>
          <w:ilvl w:val="3"/>
          <w:numId w:val="4"/>
        </w:numPr>
        <w:tabs>
          <w:tab w:val="left" w:pos="2280"/>
          <w:tab w:val="left" w:pos="2281"/>
        </w:tabs>
        <w:spacing w:before="12" w:line="249" w:lineRule="auto"/>
        <w:ind w:right="389"/>
        <w:rPr>
          <w:sz w:val="24"/>
        </w:rPr>
      </w:pPr>
      <w:r>
        <w:rPr>
          <w:sz w:val="24"/>
        </w:rPr>
        <w:t>Have not had a lease, ownership interest, or occupancy agreement in permanent housing during the 60 days prior to the homeless assistance application;</w:t>
      </w:r>
    </w:p>
    <w:p w:rsidR="006034C5" w:rsidRDefault="00D94C39">
      <w:pPr>
        <w:pStyle w:val="ListParagraph"/>
        <w:numPr>
          <w:ilvl w:val="3"/>
          <w:numId w:val="4"/>
        </w:numPr>
        <w:tabs>
          <w:tab w:val="left" w:pos="2280"/>
          <w:tab w:val="left" w:pos="2281"/>
        </w:tabs>
        <w:spacing w:before="1" w:line="249" w:lineRule="auto"/>
        <w:ind w:right="601"/>
        <w:rPr>
          <w:sz w:val="24"/>
        </w:rPr>
      </w:pPr>
      <w:r>
        <w:rPr>
          <w:sz w:val="24"/>
        </w:rPr>
        <w:t>Have experienced persistent instability as measured by two moves</w:t>
      </w:r>
      <w:r>
        <w:rPr>
          <w:spacing w:val="-34"/>
          <w:sz w:val="24"/>
        </w:rPr>
        <w:t xml:space="preserve"> </w:t>
      </w:r>
      <w:r>
        <w:rPr>
          <w:sz w:val="24"/>
        </w:rPr>
        <w:t>or more during in the preceding 60 days;</w:t>
      </w:r>
      <w:r>
        <w:rPr>
          <w:spacing w:val="-5"/>
          <w:sz w:val="24"/>
        </w:rPr>
        <w:t xml:space="preserve"> </w:t>
      </w:r>
      <w:r>
        <w:rPr>
          <w:sz w:val="24"/>
          <w:u w:val="single"/>
        </w:rPr>
        <w:t>and</w:t>
      </w:r>
    </w:p>
    <w:p w:rsidR="006034C5" w:rsidRDefault="00D94C39">
      <w:pPr>
        <w:pStyle w:val="ListParagraph"/>
        <w:numPr>
          <w:ilvl w:val="3"/>
          <w:numId w:val="4"/>
        </w:numPr>
        <w:tabs>
          <w:tab w:val="left" w:pos="2280"/>
          <w:tab w:val="left" w:pos="2281"/>
        </w:tabs>
        <w:spacing w:before="1" w:line="249" w:lineRule="auto"/>
        <w:ind w:right="126"/>
        <w:rPr>
          <w:sz w:val="24"/>
        </w:rPr>
      </w:pPr>
      <w:r>
        <w:rPr>
          <w:sz w:val="24"/>
        </w:rPr>
        <w:t>Can be expected to continue in such status for an extended period of time due to special needs or</w:t>
      </w:r>
      <w:r>
        <w:rPr>
          <w:spacing w:val="-4"/>
          <w:sz w:val="24"/>
        </w:rPr>
        <w:t xml:space="preserve"> </w:t>
      </w:r>
      <w:r>
        <w:rPr>
          <w:sz w:val="24"/>
        </w:rPr>
        <w:t>barriers</w:t>
      </w:r>
    </w:p>
    <w:p w:rsidR="006034C5" w:rsidRDefault="006034C5">
      <w:pPr>
        <w:pStyle w:val="BodyText"/>
        <w:spacing w:before="1"/>
        <w:ind w:firstLine="0"/>
        <w:rPr>
          <w:sz w:val="25"/>
        </w:rPr>
      </w:pPr>
    </w:p>
    <w:p w:rsidR="006034C5" w:rsidRDefault="00D94C39">
      <w:pPr>
        <w:pStyle w:val="ListParagraph"/>
        <w:numPr>
          <w:ilvl w:val="1"/>
          <w:numId w:val="4"/>
        </w:numPr>
        <w:tabs>
          <w:tab w:val="left" w:pos="840"/>
          <w:tab w:val="left" w:pos="841"/>
        </w:tabs>
        <w:rPr>
          <w:sz w:val="24"/>
        </w:rPr>
      </w:pPr>
      <w:r>
        <w:rPr>
          <w:sz w:val="24"/>
        </w:rPr>
        <w:t>Category 4: Fleeing or Attempting to flee domestic</w:t>
      </w:r>
      <w:r>
        <w:rPr>
          <w:spacing w:val="-6"/>
          <w:sz w:val="24"/>
        </w:rPr>
        <w:t xml:space="preserve"> </w:t>
      </w:r>
      <w:r>
        <w:rPr>
          <w:sz w:val="24"/>
        </w:rPr>
        <w:t>violence</w:t>
      </w:r>
    </w:p>
    <w:p w:rsidR="006034C5" w:rsidRDefault="00D94C39">
      <w:pPr>
        <w:pStyle w:val="ListParagraph"/>
        <w:numPr>
          <w:ilvl w:val="2"/>
          <w:numId w:val="4"/>
        </w:numPr>
        <w:tabs>
          <w:tab w:val="left" w:pos="1561"/>
        </w:tabs>
        <w:spacing w:before="12"/>
        <w:rPr>
          <w:sz w:val="24"/>
        </w:rPr>
      </w:pPr>
      <w:r>
        <w:rPr>
          <w:sz w:val="24"/>
        </w:rPr>
        <w:t>Any individual or family</w:t>
      </w:r>
      <w:r>
        <w:rPr>
          <w:spacing w:val="-2"/>
          <w:sz w:val="24"/>
        </w:rPr>
        <w:t xml:space="preserve"> </w:t>
      </w:r>
      <w:r>
        <w:rPr>
          <w:sz w:val="24"/>
        </w:rPr>
        <w:t>who:</w:t>
      </w:r>
    </w:p>
    <w:p w:rsidR="006034C5" w:rsidRDefault="00D94C39">
      <w:pPr>
        <w:pStyle w:val="ListParagraph"/>
        <w:numPr>
          <w:ilvl w:val="3"/>
          <w:numId w:val="4"/>
        </w:numPr>
        <w:tabs>
          <w:tab w:val="left" w:pos="2280"/>
          <w:tab w:val="left" w:pos="2281"/>
        </w:tabs>
        <w:spacing w:before="5"/>
        <w:rPr>
          <w:sz w:val="24"/>
        </w:rPr>
      </w:pPr>
      <w:r>
        <w:rPr>
          <w:sz w:val="24"/>
        </w:rPr>
        <w:t>Is fleeing, or is attempting to flee, domestic</w:t>
      </w:r>
      <w:r>
        <w:rPr>
          <w:spacing w:val="-7"/>
          <w:sz w:val="24"/>
        </w:rPr>
        <w:t xml:space="preserve"> </w:t>
      </w:r>
      <w:r>
        <w:rPr>
          <w:sz w:val="24"/>
        </w:rPr>
        <w:t>violence;</w:t>
      </w:r>
    </w:p>
    <w:p w:rsidR="006034C5" w:rsidRDefault="00D94C39">
      <w:pPr>
        <w:pStyle w:val="ListParagraph"/>
        <w:numPr>
          <w:ilvl w:val="3"/>
          <w:numId w:val="4"/>
        </w:numPr>
        <w:tabs>
          <w:tab w:val="left" w:pos="2280"/>
          <w:tab w:val="left" w:pos="2281"/>
        </w:tabs>
        <w:spacing w:before="12"/>
        <w:rPr>
          <w:sz w:val="24"/>
        </w:rPr>
      </w:pPr>
      <w:r>
        <w:rPr>
          <w:sz w:val="24"/>
        </w:rPr>
        <w:t>Has no other residence;</w:t>
      </w:r>
      <w:r>
        <w:rPr>
          <w:spacing w:val="-6"/>
          <w:sz w:val="24"/>
        </w:rPr>
        <w:t xml:space="preserve"> </w:t>
      </w:r>
      <w:r>
        <w:rPr>
          <w:sz w:val="24"/>
          <w:u w:val="single"/>
        </w:rPr>
        <w:t>and</w:t>
      </w:r>
    </w:p>
    <w:p w:rsidR="006034C5" w:rsidRDefault="00D94C39">
      <w:pPr>
        <w:pStyle w:val="ListParagraph"/>
        <w:numPr>
          <w:ilvl w:val="3"/>
          <w:numId w:val="4"/>
        </w:numPr>
        <w:tabs>
          <w:tab w:val="left" w:pos="2280"/>
          <w:tab w:val="left" w:pos="2281"/>
        </w:tabs>
        <w:spacing w:before="12" w:line="249" w:lineRule="auto"/>
        <w:ind w:right="730"/>
        <w:rPr>
          <w:sz w:val="24"/>
        </w:rPr>
      </w:pPr>
      <w:r>
        <w:rPr>
          <w:sz w:val="24"/>
        </w:rPr>
        <w:t>Lacks the resources or support networks to obtain other permanent housing</w:t>
      </w:r>
    </w:p>
    <w:p w:rsidR="006034C5" w:rsidRDefault="006034C5">
      <w:pPr>
        <w:pStyle w:val="BodyText"/>
        <w:spacing w:before="7"/>
        <w:ind w:firstLine="0"/>
        <w:rPr>
          <w:sz w:val="25"/>
        </w:rPr>
      </w:pPr>
    </w:p>
    <w:p w:rsidR="006034C5" w:rsidRDefault="00D94C39">
      <w:pPr>
        <w:pStyle w:val="ListParagraph"/>
        <w:numPr>
          <w:ilvl w:val="0"/>
          <w:numId w:val="4"/>
        </w:numPr>
        <w:tabs>
          <w:tab w:val="left" w:pos="356"/>
        </w:tabs>
        <w:ind w:left="355" w:hanging="235"/>
        <w:rPr>
          <w:sz w:val="24"/>
        </w:rPr>
      </w:pPr>
      <w:r>
        <w:rPr>
          <w:sz w:val="24"/>
          <w:u w:val="single"/>
        </w:rPr>
        <w:t>Violence Against Women Act (VAWA) 2005 and</w:t>
      </w:r>
      <w:r>
        <w:rPr>
          <w:spacing w:val="-7"/>
          <w:sz w:val="24"/>
          <w:u w:val="single"/>
        </w:rPr>
        <w:t xml:space="preserve"> </w:t>
      </w:r>
      <w:r>
        <w:rPr>
          <w:sz w:val="24"/>
          <w:u w:val="single"/>
        </w:rPr>
        <w:t>2013</w:t>
      </w:r>
    </w:p>
    <w:p w:rsidR="006034C5" w:rsidRDefault="00D94C39">
      <w:pPr>
        <w:pStyle w:val="BodyText"/>
        <w:spacing w:before="48" w:line="259" w:lineRule="auto"/>
        <w:ind w:left="120" w:right="433" w:firstLine="0"/>
      </w:pPr>
      <w:r>
        <w:t>VAWA significantly expanded housing protections to victims of domestic violence, dating violence, sexual assault, and stalking across HUD's core housing and homelessness programs. VAWA applies regardless of sex, gender identity, or sexual orientation, and must be applied consistent with all nondiscrimination and fair housing requirements.</w:t>
      </w:r>
    </w:p>
    <w:p w:rsidR="006034C5" w:rsidRDefault="006034C5">
      <w:pPr>
        <w:pStyle w:val="BodyText"/>
        <w:spacing w:before="11"/>
        <w:ind w:firstLine="0"/>
        <w:rPr>
          <w:sz w:val="29"/>
        </w:rPr>
      </w:pPr>
    </w:p>
    <w:p w:rsidR="006034C5" w:rsidRDefault="00D94C39">
      <w:pPr>
        <w:pStyle w:val="BodyText"/>
        <w:ind w:left="120" w:firstLine="0"/>
      </w:pPr>
      <w:r>
        <w:t>VAWA applies to the following HUD funds:</w:t>
      </w:r>
    </w:p>
    <w:p w:rsidR="006034C5" w:rsidRDefault="00D94C39">
      <w:pPr>
        <w:pStyle w:val="ListParagraph"/>
        <w:numPr>
          <w:ilvl w:val="1"/>
          <w:numId w:val="4"/>
        </w:numPr>
        <w:tabs>
          <w:tab w:val="left" w:pos="840"/>
          <w:tab w:val="left" w:pos="841"/>
        </w:tabs>
        <w:spacing w:before="48"/>
        <w:rPr>
          <w:sz w:val="24"/>
        </w:rPr>
      </w:pPr>
      <w:r>
        <w:rPr>
          <w:sz w:val="24"/>
        </w:rPr>
        <w:t>Public</w:t>
      </w:r>
      <w:r>
        <w:rPr>
          <w:spacing w:val="-2"/>
          <w:sz w:val="24"/>
        </w:rPr>
        <w:t xml:space="preserve"> </w:t>
      </w:r>
      <w:r>
        <w:rPr>
          <w:sz w:val="24"/>
        </w:rPr>
        <w:t>housing;</w:t>
      </w:r>
    </w:p>
    <w:p w:rsidR="006034C5" w:rsidRDefault="00D94C39">
      <w:pPr>
        <w:pStyle w:val="ListParagraph"/>
        <w:numPr>
          <w:ilvl w:val="1"/>
          <w:numId w:val="4"/>
        </w:numPr>
        <w:tabs>
          <w:tab w:val="left" w:pos="840"/>
          <w:tab w:val="left" w:pos="841"/>
        </w:tabs>
        <w:spacing w:before="23"/>
        <w:rPr>
          <w:sz w:val="24"/>
        </w:rPr>
      </w:pPr>
      <w:r>
        <w:rPr>
          <w:sz w:val="24"/>
        </w:rPr>
        <w:t>Section 8 Housing Choice</w:t>
      </w:r>
      <w:r>
        <w:rPr>
          <w:spacing w:val="-3"/>
          <w:sz w:val="24"/>
        </w:rPr>
        <w:t xml:space="preserve"> </w:t>
      </w:r>
      <w:r>
        <w:rPr>
          <w:sz w:val="24"/>
        </w:rPr>
        <w:t>Vouchers;</w:t>
      </w:r>
    </w:p>
    <w:p w:rsidR="006034C5" w:rsidRDefault="00D94C39">
      <w:pPr>
        <w:pStyle w:val="ListParagraph"/>
        <w:numPr>
          <w:ilvl w:val="1"/>
          <w:numId w:val="4"/>
        </w:numPr>
        <w:tabs>
          <w:tab w:val="left" w:pos="840"/>
          <w:tab w:val="left" w:pos="841"/>
        </w:tabs>
        <w:spacing w:before="23"/>
        <w:rPr>
          <w:sz w:val="24"/>
        </w:rPr>
      </w:pPr>
      <w:r>
        <w:rPr>
          <w:sz w:val="24"/>
        </w:rPr>
        <w:t>Section 8 project‐based</w:t>
      </w:r>
      <w:r>
        <w:rPr>
          <w:spacing w:val="-4"/>
          <w:sz w:val="24"/>
        </w:rPr>
        <w:t xml:space="preserve"> </w:t>
      </w:r>
      <w:r>
        <w:rPr>
          <w:sz w:val="24"/>
        </w:rPr>
        <w:t>housing;</w:t>
      </w:r>
    </w:p>
    <w:p w:rsidR="006034C5" w:rsidRDefault="00D94C39">
      <w:pPr>
        <w:pStyle w:val="ListParagraph"/>
        <w:numPr>
          <w:ilvl w:val="1"/>
          <w:numId w:val="4"/>
        </w:numPr>
        <w:tabs>
          <w:tab w:val="left" w:pos="840"/>
          <w:tab w:val="left" w:pos="841"/>
        </w:tabs>
        <w:spacing w:before="23"/>
        <w:rPr>
          <w:sz w:val="24"/>
        </w:rPr>
      </w:pPr>
      <w:r>
        <w:rPr>
          <w:sz w:val="24"/>
        </w:rPr>
        <w:t>Section 202 housing for the elderly;</w:t>
      </w:r>
    </w:p>
    <w:p w:rsidR="006034C5" w:rsidRDefault="00D94C39">
      <w:pPr>
        <w:pStyle w:val="ListParagraph"/>
        <w:numPr>
          <w:ilvl w:val="1"/>
          <w:numId w:val="4"/>
        </w:numPr>
        <w:tabs>
          <w:tab w:val="left" w:pos="840"/>
          <w:tab w:val="left" w:pos="841"/>
        </w:tabs>
        <w:spacing w:before="24"/>
        <w:rPr>
          <w:sz w:val="24"/>
        </w:rPr>
      </w:pPr>
      <w:r>
        <w:rPr>
          <w:sz w:val="24"/>
        </w:rPr>
        <w:t>Section 811 housing for the disabled;</w:t>
      </w:r>
    </w:p>
    <w:p w:rsidR="006034C5" w:rsidRDefault="00D94C39">
      <w:pPr>
        <w:pStyle w:val="ListParagraph"/>
        <w:numPr>
          <w:ilvl w:val="1"/>
          <w:numId w:val="4"/>
        </w:numPr>
        <w:tabs>
          <w:tab w:val="left" w:pos="840"/>
          <w:tab w:val="left" w:pos="841"/>
        </w:tabs>
        <w:spacing w:before="23"/>
        <w:rPr>
          <w:sz w:val="24"/>
        </w:rPr>
      </w:pPr>
      <w:r>
        <w:rPr>
          <w:sz w:val="24"/>
        </w:rPr>
        <w:t>Section 236 multifamily rental</w:t>
      </w:r>
      <w:r>
        <w:rPr>
          <w:spacing w:val="-4"/>
          <w:sz w:val="24"/>
        </w:rPr>
        <w:t xml:space="preserve"> </w:t>
      </w:r>
      <w:r>
        <w:rPr>
          <w:sz w:val="24"/>
        </w:rPr>
        <w:t>housing;</w:t>
      </w:r>
    </w:p>
    <w:p w:rsidR="006034C5" w:rsidRDefault="00D94C39">
      <w:pPr>
        <w:pStyle w:val="ListParagraph"/>
        <w:numPr>
          <w:ilvl w:val="1"/>
          <w:numId w:val="4"/>
        </w:numPr>
        <w:tabs>
          <w:tab w:val="left" w:pos="840"/>
          <w:tab w:val="left" w:pos="841"/>
        </w:tabs>
        <w:spacing w:before="24"/>
        <w:rPr>
          <w:sz w:val="24"/>
        </w:rPr>
      </w:pPr>
      <w:r>
        <w:rPr>
          <w:sz w:val="24"/>
        </w:rPr>
        <w:t>Section 221(d)(3) Below Market Interest Rate</w:t>
      </w:r>
      <w:r>
        <w:rPr>
          <w:spacing w:val="-8"/>
          <w:sz w:val="24"/>
        </w:rPr>
        <w:t xml:space="preserve"> </w:t>
      </w:r>
      <w:r>
        <w:rPr>
          <w:sz w:val="24"/>
        </w:rPr>
        <w:t>(BMIR);</w:t>
      </w:r>
    </w:p>
    <w:p w:rsidR="006034C5" w:rsidRDefault="00D94C39">
      <w:pPr>
        <w:pStyle w:val="ListParagraph"/>
        <w:numPr>
          <w:ilvl w:val="1"/>
          <w:numId w:val="4"/>
        </w:numPr>
        <w:tabs>
          <w:tab w:val="left" w:pos="840"/>
          <w:tab w:val="left" w:pos="841"/>
        </w:tabs>
        <w:spacing w:before="23"/>
        <w:rPr>
          <w:sz w:val="24"/>
        </w:rPr>
      </w:pPr>
      <w:r>
        <w:rPr>
          <w:sz w:val="24"/>
        </w:rPr>
        <w:t>HOME;</w:t>
      </w:r>
    </w:p>
    <w:p w:rsidR="006034C5" w:rsidRDefault="00D94C39">
      <w:pPr>
        <w:pStyle w:val="ListParagraph"/>
        <w:numPr>
          <w:ilvl w:val="1"/>
          <w:numId w:val="4"/>
        </w:numPr>
        <w:tabs>
          <w:tab w:val="left" w:pos="840"/>
          <w:tab w:val="left" w:pos="841"/>
        </w:tabs>
        <w:spacing w:before="23"/>
        <w:rPr>
          <w:sz w:val="24"/>
        </w:rPr>
      </w:pPr>
      <w:r>
        <w:rPr>
          <w:sz w:val="24"/>
        </w:rPr>
        <w:lastRenderedPageBreak/>
        <w:t>Housing Opportunities for People with Aids</w:t>
      </w:r>
      <w:r>
        <w:rPr>
          <w:spacing w:val="-6"/>
          <w:sz w:val="24"/>
        </w:rPr>
        <w:t xml:space="preserve"> </w:t>
      </w:r>
      <w:r>
        <w:rPr>
          <w:sz w:val="24"/>
        </w:rPr>
        <w:t>(HOPWA);</w:t>
      </w:r>
    </w:p>
    <w:p w:rsidR="006034C5" w:rsidRDefault="00D94C39">
      <w:pPr>
        <w:pStyle w:val="ListParagraph"/>
        <w:numPr>
          <w:ilvl w:val="1"/>
          <w:numId w:val="4"/>
        </w:numPr>
        <w:tabs>
          <w:tab w:val="left" w:pos="840"/>
          <w:tab w:val="left" w:pos="841"/>
        </w:tabs>
        <w:spacing w:before="23"/>
        <w:rPr>
          <w:sz w:val="24"/>
        </w:rPr>
      </w:pPr>
      <w:r>
        <w:rPr>
          <w:sz w:val="24"/>
        </w:rPr>
        <w:t>McKinney‐Vento Act</w:t>
      </w:r>
      <w:r>
        <w:rPr>
          <w:spacing w:val="-3"/>
          <w:sz w:val="24"/>
        </w:rPr>
        <w:t xml:space="preserve"> </w:t>
      </w:r>
      <w:r>
        <w:rPr>
          <w:sz w:val="24"/>
        </w:rPr>
        <w:t>programs;</w:t>
      </w:r>
    </w:p>
    <w:p w:rsidR="006034C5" w:rsidRDefault="00D94C39">
      <w:pPr>
        <w:pStyle w:val="ListParagraph"/>
        <w:numPr>
          <w:ilvl w:val="1"/>
          <w:numId w:val="4"/>
        </w:numPr>
        <w:tabs>
          <w:tab w:val="left" w:pos="840"/>
          <w:tab w:val="left" w:pos="841"/>
        </w:tabs>
        <w:spacing w:before="23"/>
        <w:rPr>
          <w:sz w:val="24"/>
        </w:rPr>
      </w:pPr>
      <w:r>
        <w:rPr>
          <w:sz w:val="24"/>
        </w:rPr>
        <w:t>Rural Development multifamily housing;</w:t>
      </w:r>
      <w:r>
        <w:rPr>
          <w:spacing w:val="-3"/>
          <w:sz w:val="24"/>
        </w:rPr>
        <w:t xml:space="preserve"> </w:t>
      </w:r>
      <w:r>
        <w:rPr>
          <w:sz w:val="24"/>
        </w:rPr>
        <w:t>and</w:t>
      </w:r>
    </w:p>
    <w:p w:rsidR="006034C5" w:rsidRDefault="00D94C39">
      <w:pPr>
        <w:pStyle w:val="ListParagraph"/>
        <w:numPr>
          <w:ilvl w:val="1"/>
          <w:numId w:val="4"/>
        </w:numPr>
        <w:tabs>
          <w:tab w:val="left" w:pos="840"/>
          <w:tab w:val="left" w:pos="841"/>
        </w:tabs>
        <w:spacing w:before="22"/>
        <w:rPr>
          <w:sz w:val="24"/>
        </w:rPr>
      </w:pPr>
      <w:r>
        <w:rPr>
          <w:sz w:val="24"/>
        </w:rPr>
        <w:t>Low‐Income Housing Tax Credit (LIHTC)</w:t>
      </w:r>
      <w:r>
        <w:rPr>
          <w:spacing w:val="-4"/>
          <w:sz w:val="24"/>
        </w:rPr>
        <w:t xml:space="preserve"> </w:t>
      </w:r>
      <w:r>
        <w:rPr>
          <w:sz w:val="24"/>
        </w:rPr>
        <w:t>housing.</w:t>
      </w:r>
    </w:p>
    <w:p w:rsidR="006034C5" w:rsidRDefault="006034C5">
      <w:pPr>
        <w:pStyle w:val="BodyText"/>
        <w:ind w:firstLine="0"/>
        <w:rPr>
          <w:sz w:val="32"/>
        </w:rPr>
      </w:pPr>
    </w:p>
    <w:p w:rsidR="006034C5" w:rsidRDefault="00D94C39">
      <w:pPr>
        <w:pStyle w:val="BodyText"/>
        <w:spacing w:line="259" w:lineRule="auto"/>
        <w:ind w:left="120" w:right="204" w:firstLine="0"/>
      </w:pPr>
      <w:r>
        <w:t>This is not an exhaustive explanation of VAWA and its housing protections. Refer to HUD’s Final Rule for more details or contact MCADSV for technical assistance (</w:t>
      </w:r>
      <w:hyperlink r:id="rId8">
        <w:r>
          <w:rPr>
            <w:color w:val="0563C1"/>
            <w:u w:val="single" w:color="0563C1"/>
          </w:rPr>
          <w:t>http://www.mocadsv.org/</w:t>
        </w:r>
        <w:r>
          <w:t>).</w:t>
        </w:r>
      </w:hyperlink>
    </w:p>
    <w:p w:rsidR="006034C5" w:rsidRDefault="006034C5">
      <w:pPr>
        <w:pStyle w:val="BodyText"/>
        <w:spacing w:before="6"/>
        <w:ind w:firstLine="0"/>
        <w:rPr>
          <w:sz w:val="15"/>
        </w:rPr>
      </w:pPr>
    </w:p>
    <w:p w:rsidR="006034C5" w:rsidRDefault="00D94C39">
      <w:pPr>
        <w:pStyle w:val="ListParagraph"/>
        <w:numPr>
          <w:ilvl w:val="0"/>
          <w:numId w:val="3"/>
        </w:numPr>
        <w:tabs>
          <w:tab w:val="left" w:pos="841"/>
        </w:tabs>
        <w:spacing w:before="51" w:line="259" w:lineRule="auto"/>
        <w:ind w:right="537"/>
        <w:rPr>
          <w:sz w:val="24"/>
        </w:rPr>
      </w:pPr>
      <w:r>
        <w:rPr>
          <w:sz w:val="24"/>
        </w:rPr>
        <w:t>If a Continuum of Care (</w:t>
      </w:r>
      <w:proofErr w:type="spellStart"/>
      <w:r>
        <w:rPr>
          <w:sz w:val="24"/>
        </w:rPr>
        <w:t>CoC</w:t>
      </w:r>
      <w:proofErr w:type="spellEnd"/>
      <w:r>
        <w:rPr>
          <w:sz w:val="24"/>
        </w:rPr>
        <w:t>), agency or landlord receives one of the designated HUD funds then VAWA must be followed or a HUD complaint should be</w:t>
      </w:r>
      <w:r>
        <w:rPr>
          <w:spacing w:val="-16"/>
          <w:sz w:val="24"/>
        </w:rPr>
        <w:t xml:space="preserve"> </w:t>
      </w:r>
      <w:r>
        <w:rPr>
          <w:sz w:val="24"/>
        </w:rPr>
        <w:t>filed.</w:t>
      </w:r>
    </w:p>
    <w:p w:rsidR="006034C5" w:rsidRDefault="00D94C39">
      <w:pPr>
        <w:pStyle w:val="ListParagraph"/>
        <w:numPr>
          <w:ilvl w:val="0"/>
          <w:numId w:val="3"/>
        </w:numPr>
        <w:tabs>
          <w:tab w:val="left" w:pos="841"/>
        </w:tabs>
        <w:spacing w:before="25"/>
        <w:rPr>
          <w:sz w:val="24"/>
        </w:rPr>
      </w:pPr>
      <w:r>
        <w:rPr>
          <w:sz w:val="24"/>
        </w:rPr>
        <w:t>VAWA Housing Protections</w:t>
      </w:r>
      <w:r>
        <w:rPr>
          <w:spacing w:val="-4"/>
          <w:sz w:val="24"/>
        </w:rPr>
        <w:t xml:space="preserve"> </w:t>
      </w:r>
      <w:r>
        <w:rPr>
          <w:sz w:val="24"/>
        </w:rPr>
        <w:t>include:</w:t>
      </w:r>
    </w:p>
    <w:p w:rsidR="006034C5" w:rsidRDefault="00D94C39">
      <w:pPr>
        <w:pStyle w:val="ListParagraph"/>
        <w:numPr>
          <w:ilvl w:val="1"/>
          <w:numId w:val="3"/>
        </w:numPr>
        <w:tabs>
          <w:tab w:val="left" w:pos="1561"/>
        </w:tabs>
        <w:spacing w:before="48" w:line="259" w:lineRule="auto"/>
        <w:ind w:right="151"/>
        <w:rPr>
          <w:sz w:val="24"/>
        </w:rPr>
      </w:pPr>
      <w:r>
        <w:rPr>
          <w:sz w:val="24"/>
        </w:rPr>
        <w:t>Victims cannot be denied assistance or evicted due to having been a victim of</w:t>
      </w:r>
      <w:r>
        <w:rPr>
          <w:spacing w:val="-31"/>
          <w:sz w:val="24"/>
        </w:rPr>
        <w:t xml:space="preserve"> </w:t>
      </w:r>
      <w:r>
        <w:rPr>
          <w:sz w:val="24"/>
        </w:rPr>
        <w:t>the designated</w:t>
      </w:r>
      <w:r>
        <w:rPr>
          <w:spacing w:val="-2"/>
          <w:sz w:val="24"/>
        </w:rPr>
        <w:t xml:space="preserve"> </w:t>
      </w:r>
      <w:r>
        <w:rPr>
          <w:sz w:val="24"/>
        </w:rPr>
        <w:t>crimes;</w:t>
      </w:r>
    </w:p>
    <w:p w:rsidR="006034C5" w:rsidRDefault="00D94C39">
      <w:pPr>
        <w:pStyle w:val="ListParagraph"/>
        <w:numPr>
          <w:ilvl w:val="1"/>
          <w:numId w:val="3"/>
        </w:numPr>
        <w:tabs>
          <w:tab w:val="left" w:pos="1561"/>
        </w:tabs>
        <w:spacing w:before="25"/>
        <w:rPr>
          <w:sz w:val="24"/>
        </w:rPr>
      </w:pPr>
      <w:r>
        <w:rPr>
          <w:sz w:val="24"/>
        </w:rPr>
        <w:t>Victims have the option to bifurcate a</w:t>
      </w:r>
      <w:r>
        <w:rPr>
          <w:spacing w:val="-3"/>
          <w:sz w:val="24"/>
        </w:rPr>
        <w:t xml:space="preserve"> </w:t>
      </w:r>
      <w:r>
        <w:rPr>
          <w:sz w:val="24"/>
        </w:rPr>
        <w:t>lease;</w:t>
      </w:r>
    </w:p>
    <w:p w:rsidR="006034C5" w:rsidRDefault="00D94C39">
      <w:pPr>
        <w:pStyle w:val="ListParagraph"/>
        <w:numPr>
          <w:ilvl w:val="1"/>
          <w:numId w:val="3"/>
        </w:numPr>
        <w:tabs>
          <w:tab w:val="left" w:pos="1561"/>
        </w:tabs>
        <w:spacing w:before="48" w:line="259" w:lineRule="auto"/>
        <w:ind w:right="993"/>
        <w:rPr>
          <w:sz w:val="24"/>
        </w:rPr>
      </w:pPr>
      <w:r>
        <w:rPr>
          <w:sz w:val="24"/>
        </w:rPr>
        <w:t>Victims have the right to an emergency transfer when there is a safe and available</w:t>
      </w:r>
      <w:r>
        <w:rPr>
          <w:spacing w:val="-1"/>
          <w:sz w:val="24"/>
        </w:rPr>
        <w:t xml:space="preserve"> </w:t>
      </w:r>
      <w:r>
        <w:rPr>
          <w:sz w:val="24"/>
        </w:rPr>
        <w:t>unit;</w:t>
      </w:r>
    </w:p>
    <w:p w:rsidR="006034C5" w:rsidRDefault="00D94C39">
      <w:pPr>
        <w:pStyle w:val="ListParagraph"/>
        <w:numPr>
          <w:ilvl w:val="1"/>
          <w:numId w:val="3"/>
        </w:numPr>
        <w:tabs>
          <w:tab w:val="left" w:pos="1561"/>
        </w:tabs>
        <w:spacing w:before="24" w:line="259" w:lineRule="auto"/>
        <w:ind w:right="693"/>
        <w:rPr>
          <w:sz w:val="24"/>
        </w:rPr>
      </w:pPr>
      <w:r>
        <w:rPr>
          <w:sz w:val="24"/>
        </w:rPr>
        <w:t>There should be a low barrier certification process for victims including self‐ certification;</w:t>
      </w:r>
      <w:r>
        <w:rPr>
          <w:spacing w:val="-2"/>
          <w:sz w:val="24"/>
        </w:rPr>
        <w:t xml:space="preserve"> </w:t>
      </w:r>
      <w:r>
        <w:rPr>
          <w:sz w:val="24"/>
        </w:rPr>
        <w:t>and</w:t>
      </w:r>
    </w:p>
    <w:p w:rsidR="006034C5" w:rsidRDefault="00D94C39">
      <w:pPr>
        <w:pStyle w:val="ListParagraph"/>
        <w:numPr>
          <w:ilvl w:val="1"/>
          <w:numId w:val="3"/>
        </w:numPr>
        <w:tabs>
          <w:tab w:val="left" w:pos="1561"/>
        </w:tabs>
        <w:spacing w:before="25" w:line="259" w:lineRule="auto"/>
        <w:ind w:right="139"/>
        <w:rPr>
          <w:sz w:val="24"/>
        </w:rPr>
      </w:pPr>
      <w:r>
        <w:rPr>
          <w:sz w:val="24"/>
        </w:rPr>
        <w:t>Victims cannot be denied or evicted due to issues related to the victimization</w:t>
      </w:r>
      <w:r>
        <w:rPr>
          <w:spacing w:val="-28"/>
          <w:sz w:val="24"/>
        </w:rPr>
        <w:t xml:space="preserve"> </w:t>
      </w:r>
      <w:r>
        <w:rPr>
          <w:sz w:val="24"/>
        </w:rPr>
        <w:t>(i.e. abusive partner destroys property and victim cannot pay repair fee, abusive partner ruined victim credit history,</w:t>
      </w:r>
      <w:r>
        <w:rPr>
          <w:spacing w:val="-5"/>
          <w:sz w:val="24"/>
        </w:rPr>
        <w:t xml:space="preserve"> </w:t>
      </w:r>
      <w:r>
        <w:rPr>
          <w:sz w:val="24"/>
        </w:rPr>
        <w:t>etc.).</w:t>
      </w:r>
    </w:p>
    <w:p w:rsidR="006034C5" w:rsidRDefault="00D94C39">
      <w:pPr>
        <w:pStyle w:val="ListParagraph"/>
        <w:numPr>
          <w:ilvl w:val="0"/>
          <w:numId w:val="3"/>
        </w:numPr>
        <w:tabs>
          <w:tab w:val="left" w:pos="841"/>
        </w:tabs>
        <w:spacing w:before="24" w:line="259" w:lineRule="auto"/>
        <w:ind w:right="909"/>
        <w:rPr>
          <w:sz w:val="24"/>
        </w:rPr>
      </w:pPr>
      <w:r>
        <w:rPr>
          <w:sz w:val="24"/>
        </w:rPr>
        <w:t>Individuals must be notified of their VAWA Notice of Occupancy Rights at time of application, eviction and</w:t>
      </w:r>
      <w:r>
        <w:rPr>
          <w:spacing w:val="-3"/>
          <w:sz w:val="24"/>
        </w:rPr>
        <w:t xml:space="preserve"> </w:t>
      </w:r>
      <w:r>
        <w:rPr>
          <w:sz w:val="24"/>
        </w:rPr>
        <w:t>termination.</w:t>
      </w:r>
    </w:p>
    <w:p w:rsidR="006034C5" w:rsidRDefault="00D94C39">
      <w:pPr>
        <w:pStyle w:val="ListParagraph"/>
        <w:numPr>
          <w:ilvl w:val="0"/>
          <w:numId w:val="3"/>
        </w:numPr>
        <w:tabs>
          <w:tab w:val="left" w:pos="841"/>
        </w:tabs>
        <w:spacing w:before="25" w:line="259" w:lineRule="auto"/>
        <w:ind w:right="172"/>
        <w:rPr>
          <w:sz w:val="24"/>
        </w:rPr>
      </w:pPr>
      <w:r>
        <w:rPr>
          <w:sz w:val="24"/>
        </w:rPr>
        <w:t>For more information refer to HUD’s Final Rule on VAWA:</w:t>
      </w:r>
      <w:r>
        <w:rPr>
          <w:color w:val="0563C1"/>
          <w:sz w:val="24"/>
          <w:u w:val="single" w:color="0563C1"/>
        </w:rPr>
        <w:t xml:space="preserve"> </w:t>
      </w:r>
      <w:hyperlink r:id="rId9">
        <w:r>
          <w:rPr>
            <w:color w:val="0563C1"/>
            <w:spacing w:val="-1"/>
            <w:sz w:val="24"/>
            <w:u w:val="single" w:color="0563C1"/>
          </w:rPr>
          <w:t>https://www.federalregiste</w:t>
        </w:r>
      </w:hyperlink>
      <w:r>
        <w:rPr>
          <w:color w:val="0563C1"/>
          <w:spacing w:val="-1"/>
          <w:sz w:val="24"/>
          <w:u w:val="single" w:color="0563C1"/>
        </w:rPr>
        <w:t>r.gov/do</w:t>
      </w:r>
      <w:hyperlink r:id="rId10">
        <w:r>
          <w:rPr>
            <w:color w:val="0563C1"/>
            <w:spacing w:val="-1"/>
            <w:sz w:val="24"/>
            <w:u w:val="single" w:color="0563C1"/>
          </w:rPr>
          <w:t>cuments/2016/11/16/2016</w:t>
        </w:r>
      </w:hyperlink>
      <w:r>
        <w:rPr>
          <w:color w:val="0563C1"/>
          <w:spacing w:val="-1"/>
          <w:sz w:val="24"/>
          <w:u w:val="single" w:color="0563C1"/>
        </w:rPr>
        <w:t xml:space="preserve">‐25888/violence‐against‐ </w:t>
      </w:r>
      <w:r>
        <w:rPr>
          <w:color w:val="0563C1"/>
          <w:sz w:val="24"/>
          <w:u w:val="single" w:color="0563C1"/>
        </w:rPr>
        <w:t>women‐reauthorization‐act‐of‐2013‐implementation‐in‐hud‐housing‐programs</w:t>
      </w:r>
    </w:p>
    <w:p w:rsidR="006034C5" w:rsidRDefault="006034C5">
      <w:pPr>
        <w:pStyle w:val="BodyText"/>
        <w:spacing w:before="3"/>
        <w:ind w:firstLine="0"/>
        <w:rPr>
          <w:sz w:val="26"/>
        </w:rPr>
      </w:pPr>
    </w:p>
    <w:p w:rsidR="006034C5" w:rsidRDefault="00D94C39">
      <w:pPr>
        <w:pStyle w:val="Heading2"/>
        <w:spacing w:before="43"/>
        <w:ind w:left="120"/>
      </w:pPr>
      <w:r>
        <w:rPr>
          <w:u w:val="single"/>
        </w:rPr>
        <w:t>GUIDING PRINCIPLES</w:t>
      </w:r>
    </w:p>
    <w:p w:rsidR="006034C5" w:rsidRDefault="00D94C39">
      <w:pPr>
        <w:pStyle w:val="BodyText"/>
        <w:spacing w:before="53" w:line="249" w:lineRule="auto"/>
        <w:ind w:left="129" w:right="262" w:hanging="10"/>
      </w:pPr>
      <w:r>
        <w:t>In order to develop recommendations for this discharge policy, the following guiding principles were developed:</w:t>
      </w:r>
    </w:p>
    <w:p w:rsidR="006034C5" w:rsidRDefault="006034C5">
      <w:pPr>
        <w:pStyle w:val="BodyText"/>
        <w:spacing w:before="6"/>
        <w:ind w:firstLine="0"/>
        <w:rPr>
          <w:sz w:val="27"/>
        </w:rPr>
      </w:pPr>
    </w:p>
    <w:p w:rsidR="006034C5" w:rsidRDefault="00D94C39">
      <w:pPr>
        <w:pStyle w:val="ListParagraph"/>
        <w:numPr>
          <w:ilvl w:val="0"/>
          <w:numId w:val="2"/>
        </w:numPr>
        <w:tabs>
          <w:tab w:val="left" w:pos="1201"/>
        </w:tabs>
        <w:spacing w:before="1"/>
        <w:rPr>
          <w:sz w:val="24"/>
        </w:rPr>
      </w:pPr>
      <w:r>
        <w:rPr>
          <w:sz w:val="24"/>
        </w:rPr>
        <w:t>Homelessness is unacceptable in</w:t>
      </w:r>
      <w:r>
        <w:rPr>
          <w:spacing w:val="-3"/>
          <w:sz w:val="24"/>
        </w:rPr>
        <w:t xml:space="preserve"> </w:t>
      </w:r>
      <w:r>
        <w:rPr>
          <w:sz w:val="24"/>
        </w:rPr>
        <w:t>Missouri.</w:t>
      </w:r>
    </w:p>
    <w:p w:rsidR="006034C5" w:rsidRDefault="00D94C39">
      <w:pPr>
        <w:pStyle w:val="ListParagraph"/>
        <w:numPr>
          <w:ilvl w:val="0"/>
          <w:numId w:val="2"/>
        </w:numPr>
        <w:tabs>
          <w:tab w:val="left" w:pos="1201"/>
        </w:tabs>
        <w:spacing w:before="18" w:line="249" w:lineRule="auto"/>
        <w:ind w:right="108"/>
        <w:rPr>
          <w:sz w:val="24"/>
        </w:rPr>
      </w:pPr>
      <w:r>
        <w:rPr>
          <w:sz w:val="24"/>
        </w:rPr>
        <w:t>Efforts to secure permanent housing shall be made prior to being discharged from a federal, state or, public facility, such as a mental health facility, substance use treatment facility,, jail/prison, skilled nursing facility, assisted living, hospital, or being released from state</w:t>
      </w:r>
      <w:r>
        <w:rPr>
          <w:spacing w:val="-3"/>
          <w:sz w:val="24"/>
        </w:rPr>
        <w:t xml:space="preserve"> </w:t>
      </w:r>
      <w:r>
        <w:rPr>
          <w:sz w:val="24"/>
        </w:rPr>
        <w:t>custody.</w:t>
      </w:r>
    </w:p>
    <w:p w:rsidR="006034C5" w:rsidRDefault="00D94C39">
      <w:pPr>
        <w:pStyle w:val="ListParagraph"/>
        <w:numPr>
          <w:ilvl w:val="0"/>
          <w:numId w:val="2"/>
        </w:numPr>
        <w:tabs>
          <w:tab w:val="left" w:pos="1201"/>
        </w:tabs>
        <w:spacing w:before="29" w:line="249" w:lineRule="auto"/>
        <w:ind w:right="728"/>
        <w:rPr>
          <w:sz w:val="24"/>
        </w:rPr>
      </w:pPr>
      <w:r>
        <w:rPr>
          <w:sz w:val="24"/>
        </w:rPr>
        <w:t>If “temporary” shelter placement is unavoidable, the reasons for this should be documented.</w:t>
      </w:r>
    </w:p>
    <w:p w:rsidR="006034C5" w:rsidRDefault="00D94C39">
      <w:pPr>
        <w:pStyle w:val="ListParagraph"/>
        <w:numPr>
          <w:ilvl w:val="0"/>
          <w:numId w:val="2"/>
        </w:numPr>
        <w:tabs>
          <w:tab w:val="left" w:pos="1201"/>
        </w:tabs>
        <w:spacing w:before="28" w:line="249" w:lineRule="auto"/>
        <w:ind w:right="623"/>
        <w:rPr>
          <w:sz w:val="24"/>
        </w:rPr>
      </w:pPr>
      <w:r>
        <w:rPr>
          <w:sz w:val="24"/>
        </w:rPr>
        <w:t>If after having exhausted efforts to engage the client in a discharge plan or if</w:t>
      </w:r>
      <w:r>
        <w:rPr>
          <w:spacing w:val="-32"/>
          <w:sz w:val="24"/>
        </w:rPr>
        <w:t xml:space="preserve"> </w:t>
      </w:r>
      <w:r>
        <w:rPr>
          <w:sz w:val="24"/>
        </w:rPr>
        <w:t>the client continues to refuse services, the efforts should be</w:t>
      </w:r>
      <w:r>
        <w:rPr>
          <w:spacing w:val="-15"/>
          <w:sz w:val="24"/>
        </w:rPr>
        <w:t xml:space="preserve"> </w:t>
      </w:r>
      <w:r>
        <w:rPr>
          <w:sz w:val="24"/>
        </w:rPr>
        <w:t>documented.</w:t>
      </w:r>
    </w:p>
    <w:p w:rsidR="006034C5" w:rsidRDefault="00D94C39">
      <w:pPr>
        <w:pStyle w:val="ListParagraph"/>
        <w:numPr>
          <w:ilvl w:val="0"/>
          <w:numId w:val="2"/>
        </w:numPr>
        <w:tabs>
          <w:tab w:val="left" w:pos="1201"/>
        </w:tabs>
        <w:spacing w:before="27" w:line="249" w:lineRule="auto"/>
        <w:ind w:right="157"/>
        <w:rPr>
          <w:sz w:val="24"/>
        </w:rPr>
      </w:pPr>
      <w:r>
        <w:rPr>
          <w:sz w:val="24"/>
        </w:rPr>
        <w:lastRenderedPageBreak/>
        <w:t>If a client is experiencing homelessness or is at imminent risk of homelessness, then refer to the Coordinated Entry System (CES) of their Continuum of Care (</w:t>
      </w:r>
      <w:proofErr w:type="spellStart"/>
      <w:r>
        <w:rPr>
          <w:sz w:val="24"/>
        </w:rPr>
        <w:t>CoC</w:t>
      </w:r>
      <w:proofErr w:type="spellEnd"/>
      <w:r>
        <w:rPr>
          <w:sz w:val="24"/>
        </w:rPr>
        <w:t>) to seek available community resources for suitable housing solutions. CES directory:</w:t>
      </w:r>
      <w:r>
        <w:rPr>
          <w:color w:val="0563C1"/>
          <w:sz w:val="24"/>
          <w:u w:val="single" w:color="0563C1"/>
        </w:rPr>
        <w:t xml:space="preserve"> https://dmh.mo.gov/housing/housingunit/docs/CEDirectory_004.pdf</w:t>
      </w:r>
      <w:r>
        <w:rPr>
          <w:sz w:val="24"/>
        </w:rPr>
        <w:t>.</w:t>
      </w:r>
    </w:p>
    <w:p w:rsidR="006034C5" w:rsidRDefault="006034C5">
      <w:pPr>
        <w:pStyle w:val="BodyText"/>
        <w:spacing w:before="10"/>
        <w:ind w:firstLine="0"/>
        <w:rPr>
          <w:sz w:val="25"/>
        </w:rPr>
      </w:pPr>
    </w:p>
    <w:p w:rsidR="006034C5" w:rsidRDefault="00D94C39">
      <w:pPr>
        <w:pStyle w:val="Heading2"/>
        <w:spacing w:before="44"/>
        <w:ind w:left="120"/>
      </w:pPr>
      <w:r>
        <w:rPr>
          <w:u w:val="single"/>
        </w:rPr>
        <w:t>PROCEDURES</w:t>
      </w:r>
    </w:p>
    <w:p w:rsidR="006034C5" w:rsidRDefault="00D94C39">
      <w:pPr>
        <w:pStyle w:val="BodyText"/>
        <w:spacing w:before="27" w:line="249" w:lineRule="auto"/>
        <w:ind w:left="129" w:right="233" w:hanging="10"/>
      </w:pPr>
      <w:r>
        <w:t>Adoption of Guiding Principles: All agencies and institutions serving the homeless population in Missouri shall adopt the guiding principles outlined above.</w:t>
      </w:r>
    </w:p>
    <w:p w:rsidR="006034C5" w:rsidRDefault="00D94C39">
      <w:pPr>
        <w:pStyle w:val="BodyText"/>
        <w:spacing w:before="6" w:line="249" w:lineRule="auto"/>
        <w:ind w:left="129" w:right="208" w:hanging="10"/>
      </w:pPr>
      <w:r>
        <w:t>Agency Adoption of Discharge Policy: All agencies and institutions within Missouri shall develop and implement a discharge policy that includes the following:</w:t>
      </w:r>
    </w:p>
    <w:p w:rsidR="006034C5" w:rsidRDefault="006034C5">
      <w:pPr>
        <w:pStyle w:val="BodyText"/>
        <w:spacing w:before="11"/>
        <w:ind w:firstLine="0"/>
        <w:rPr>
          <w:sz w:val="12"/>
        </w:rPr>
      </w:pPr>
      <w:bookmarkStart w:id="0" w:name="_GoBack"/>
      <w:bookmarkEnd w:id="0"/>
    </w:p>
    <w:p w:rsidR="006034C5" w:rsidRDefault="00D94C39">
      <w:pPr>
        <w:pStyle w:val="ListParagraph"/>
        <w:numPr>
          <w:ilvl w:val="0"/>
          <w:numId w:val="1"/>
        </w:numPr>
        <w:tabs>
          <w:tab w:val="left" w:pos="490"/>
        </w:tabs>
        <w:spacing w:before="52" w:line="249" w:lineRule="auto"/>
        <w:ind w:right="959"/>
        <w:rPr>
          <w:sz w:val="24"/>
        </w:rPr>
      </w:pPr>
      <w:r>
        <w:rPr>
          <w:sz w:val="24"/>
        </w:rPr>
        <w:t>Individual</w:t>
      </w:r>
      <w:r>
        <w:rPr>
          <w:spacing w:val="-5"/>
          <w:sz w:val="24"/>
        </w:rPr>
        <w:t xml:space="preserve"> </w:t>
      </w:r>
      <w:r>
        <w:rPr>
          <w:sz w:val="24"/>
        </w:rPr>
        <w:t>Discharge</w:t>
      </w:r>
      <w:r>
        <w:rPr>
          <w:spacing w:val="-4"/>
          <w:sz w:val="24"/>
        </w:rPr>
        <w:t xml:space="preserve"> </w:t>
      </w:r>
      <w:r>
        <w:rPr>
          <w:sz w:val="24"/>
        </w:rPr>
        <w:t>Plan:</w:t>
      </w:r>
      <w:r>
        <w:rPr>
          <w:spacing w:val="-5"/>
          <w:sz w:val="24"/>
        </w:rPr>
        <w:t xml:space="preserve"> </w:t>
      </w:r>
      <w:r>
        <w:rPr>
          <w:sz w:val="24"/>
        </w:rPr>
        <w:t>Where</w:t>
      </w:r>
      <w:r>
        <w:rPr>
          <w:spacing w:val="-5"/>
          <w:sz w:val="24"/>
        </w:rPr>
        <w:t xml:space="preserve"> </w:t>
      </w:r>
      <w:r>
        <w:rPr>
          <w:sz w:val="24"/>
        </w:rPr>
        <w:t>applicable</w:t>
      </w:r>
      <w:r>
        <w:rPr>
          <w:spacing w:val="-4"/>
          <w:sz w:val="24"/>
        </w:rPr>
        <w:t xml:space="preserve"> </w:t>
      </w:r>
      <w:r>
        <w:rPr>
          <w:sz w:val="24"/>
        </w:rPr>
        <w:t>or</w:t>
      </w:r>
      <w:r>
        <w:rPr>
          <w:spacing w:val="-4"/>
          <w:sz w:val="24"/>
        </w:rPr>
        <w:t xml:space="preserve"> </w:t>
      </w:r>
      <w:r>
        <w:rPr>
          <w:sz w:val="24"/>
        </w:rPr>
        <w:t>feasible,</w:t>
      </w:r>
      <w:r>
        <w:rPr>
          <w:spacing w:val="-4"/>
          <w:sz w:val="24"/>
        </w:rPr>
        <w:t xml:space="preserve"> </w:t>
      </w:r>
      <w:r>
        <w:rPr>
          <w:sz w:val="24"/>
        </w:rPr>
        <w:t>begin</w:t>
      </w:r>
      <w:r>
        <w:rPr>
          <w:spacing w:val="-6"/>
          <w:sz w:val="24"/>
        </w:rPr>
        <w:t xml:space="preserve"> </w:t>
      </w:r>
      <w:r>
        <w:rPr>
          <w:sz w:val="24"/>
        </w:rPr>
        <w:t>planning</w:t>
      </w:r>
      <w:r>
        <w:rPr>
          <w:spacing w:val="-4"/>
          <w:sz w:val="24"/>
        </w:rPr>
        <w:t xml:space="preserve"> </w:t>
      </w:r>
      <w:r>
        <w:rPr>
          <w:sz w:val="24"/>
        </w:rPr>
        <w:t>an</w:t>
      </w:r>
      <w:r>
        <w:rPr>
          <w:spacing w:val="-5"/>
          <w:sz w:val="24"/>
        </w:rPr>
        <w:t xml:space="preserve"> </w:t>
      </w:r>
      <w:r>
        <w:rPr>
          <w:sz w:val="24"/>
        </w:rPr>
        <w:t>individual discharge plan that includes client involvement and</w:t>
      </w:r>
      <w:r>
        <w:rPr>
          <w:spacing w:val="-7"/>
          <w:sz w:val="24"/>
        </w:rPr>
        <w:t xml:space="preserve"> </w:t>
      </w:r>
      <w:r>
        <w:rPr>
          <w:sz w:val="24"/>
        </w:rPr>
        <w:t>buy‐in.</w:t>
      </w:r>
    </w:p>
    <w:p w:rsidR="006034C5" w:rsidRDefault="00D94C39">
      <w:pPr>
        <w:pStyle w:val="ListParagraph"/>
        <w:numPr>
          <w:ilvl w:val="0"/>
          <w:numId w:val="1"/>
        </w:numPr>
        <w:tabs>
          <w:tab w:val="left" w:pos="490"/>
        </w:tabs>
        <w:spacing w:before="1"/>
        <w:rPr>
          <w:sz w:val="24"/>
        </w:rPr>
      </w:pPr>
      <w:r>
        <w:rPr>
          <w:sz w:val="24"/>
        </w:rPr>
        <w:t>Adequate information systems and tracking: Agencies receiving</w:t>
      </w:r>
      <w:r>
        <w:rPr>
          <w:spacing w:val="-11"/>
          <w:sz w:val="24"/>
        </w:rPr>
        <w:t xml:space="preserve"> </w:t>
      </w:r>
      <w:r>
        <w:rPr>
          <w:sz w:val="24"/>
        </w:rPr>
        <w:t>McKinney‐Vento</w:t>
      </w:r>
    </w:p>
    <w:p w:rsidR="006034C5" w:rsidRDefault="00D94C39">
      <w:pPr>
        <w:pStyle w:val="BodyText"/>
        <w:spacing w:before="17" w:line="249" w:lineRule="auto"/>
        <w:ind w:left="489" w:right="118" w:firstLine="0"/>
      </w:pPr>
      <w:r>
        <w:t>HUD funding and other state homelessness assistance funding are required to participate in the Continuum of Care Homeless Management Information System (HMIS). For agencies not required, HMIS is preferred, but not mandatory, in order to improve communication, facilitate access to resources, and track completion of the discharge plan. Please note that Domestic Violence agencies are exempt from the HMIS requirement.</w:t>
      </w:r>
    </w:p>
    <w:p w:rsidR="006034C5" w:rsidRDefault="00D94C39">
      <w:pPr>
        <w:pStyle w:val="ListParagraph"/>
        <w:numPr>
          <w:ilvl w:val="0"/>
          <w:numId w:val="1"/>
        </w:numPr>
        <w:tabs>
          <w:tab w:val="left" w:pos="490"/>
        </w:tabs>
        <w:spacing w:before="8" w:line="249" w:lineRule="auto"/>
        <w:ind w:right="157"/>
        <w:rPr>
          <w:sz w:val="24"/>
        </w:rPr>
      </w:pPr>
      <w:r>
        <w:rPr>
          <w:sz w:val="24"/>
        </w:rPr>
        <w:t>Integration of Community Resources: Agencies shall collaborate to reduce the duplication</w:t>
      </w:r>
      <w:r>
        <w:rPr>
          <w:spacing w:val="-35"/>
          <w:sz w:val="24"/>
        </w:rPr>
        <w:t xml:space="preserve"> </w:t>
      </w:r>
      <w:r>
        <w:rPr>
          <w:sz w:val="24"/>
        </w:rPr>
        <w:t>of services. Effective discharge planning procedures and policies should be supported by all relevant community planning</w:t>
      </w:r>
      <w:r>
        <w:rPr>
          <w:spacing w:val="-3"/>
          <w:sz w:val="24"/>
        </w:rPr>
        <w:t xml:space="preserve"> </w:t>
      </w:r>
      <w:r>
        <w:rPr>
          <w:sz w:val="24"/>
        </w:rPr>
        <w:t>documents.</w:t>
      </w:r>
    </w:p>
    <w:p w:rsidR="006034C5" w:rsidRDefault="00D94C39">
      <w:pPr>
        <w:pStyle w:val="ListParagraph"/>
        <w:numPr>
          <w:ilvl w:val="0"/>
          <w:numId w:val="1"/>
        </w:numPr>
        <w:tabs>
          <w:tab w:val="left" w:pos="490"/>
        </w:tabs>
        <w:spacing w:before="1" w:line="249" w:lineRule="auto"/>
        <w:ind w:right="472"/>
        <w:jc w:val="both"/>
        <w:rPr>
          <w:sz w:val="24"/>
        </w:rPr>
      </w:pPr>
      <w:r>
        <w:rPr>
          <w:sz w:val="24"/>
        </w:rPr>
        <w:t xml:space="preserve">Collaboration and partnerships: A variety of forms of partnerships and collaborations are needed to achieve an effective discharge planning system. It is the responsibility of each agency to partner and collaborate with other agencies in their </w:t>
      </w:r>
      <w:proofErr w:type="spellStart"/>
      <w:r>
        <w:rPr>
          <w:sz w:val="24"/>
        </w:rPr>
        <w:t>CoC</w:t>
      </w:r>
      <w:proofErr w:type="spellEnd"/>
      <w:r>
        <w:rPr>
          <w:sz w:val="24"/>
        </w:rPr>
        <w:t xml:space="preserve"> and CES to ensure the best outcome for Missouri</w:t>
      </w:r>
      <w:r>
        <w:rPr>
          <w:spacing w:val="-2"/>
          <w:sz w:val="24"/>
        </w:rPr>
        <w:t xml:space="preserve"> </w:t>
      </w:r>
      <w:r>
        <w:rPr>
          <w:sz w:val="24"/>
        </w:rPr>
        <w:t>residents.</w:t>
      </w:r>
    </w:p>
    <w:p w:rsidR="006034C5" w:rsidRDefault="00D94C39">
      <w:pPr>
        <w:pStyle w:val="ListParagraph"/>
        <w:numPr>
          <w:ilvl w:val="0"/>
          <w:numId w:val="1"/>
        </w:numPr>
        <w:tabs>
          <w:tab w:val="left" w:pos="490"/>
        </w:tabs>
        <w:spacing w:before="2" w:line="249" w:lineRule="auto"/>
        <w:ind w:right="163"/>
        <w:rPr>
          <w:sz w:val="24"/>
        </w:rPr>
      </w:pPr>
      <w:r>
        <w:rPr>
          <w:sz w:val="24"/>
        </w:rPr>
        <w:t xml:space="preserve">Agreement: As part of discharge, agencies, </w:t>
      </w:r>
      <w:proofErr w:type="spellStart"/>
      <w:r>
        <w:rPr>
          <w:sz w:val="24"/>
        </w:rPr>
        <w:t>CoCs</w:t>
      </w:r>
      <w:proofErr w:type="spellEnd"/>
      <w:r>
        <w:rPr>
          <w:sz w:val="24"/>
        </w:rPr>
        <w:t xml:space="preserve"> and landlords receiving designated Housing and Urban Development (HUD) federal dollars will adhere to the Violence Against Women Act (VAWA) 2005 and 2013 housing protections for victims of domestic violence, sexual assault, dating violence and</w:t>
      </w:r>
      <w:r>
        <w:rPr>
          <w:spacing w:val="-4"/>
          <w:sz w:val="24"/>
        </w:rPr>
        <w:t xml:space="preserve"> </w:t>
      </w:r>
      <w:r>
        <w:rPr>
          <w:sz w:val="24"/>
        </w:rPr>
        <w:t>stalking.</w:t>
      </w:r>
    </w:p>
    <w:p w:rsidR="006034C5" w:rsidRDefault="006034C5">
      <w:pPr>
        <w:spacing w:line="249" w:lineRule="auto"/>
        <w:rPr>
          <w:sz w:val="24"/>
        </w:rPr>
        <w:sectPr w:rsidR="006034C5">
          <w:footerReference w:type="default" r:id="rId11"/>
          <w:pgSz w:w="12240" w:h="15840"/>
          <w:pgMar w:top="1500" w:right="1380" w:bottom="280" w:left="1220" w:header="720" w:footer="720" w:gutter="0"/>
          <w:cols w:space="720"/>
        </w:sectPr>
      </w:pPr>
    </w:p>
    <w:p w:rsidR="006034C5" w:rsidRDefault="00D94C39">
      <w:pPr>
        <w:pStyle w:val="Heading1"/>
        <w:spacing w:before="5" w:line="259" w:lineRule="auto"/>
        <w:ind w:left="1578" w:firstLine="1197"/>
        <w:jc w:val="left"/>
      </w:pPr>
      <w:r>
        <w:lastRenderedPageBreak/>
        <w:t>Memorandum of Agreement Governor’s Committee to End Homelessness</w:t>
      </w:r>
    </w:p>
    <w:p w:rsidR="006034C5" w:rsidRDefault="00D94C39">
      <w:pPr>
        <w:ind w:left="3392" w:right="3234"/>
        <w:jc w:val="center"/>
        <w:rPr>
          <w:b/>
          <w:sz w:val="36"/>
        </w:rPr>
      </w:pPr>
      <w:r>
        <w:rPr>
          <w:b/>
          <w:sz w:val="36"/>
        </w:rPr>
        <w:t>Discharge Policy</w:t>
      </w:r>
    </w:p>
    <w:p w:rsidR="006034C5" w:rsidRDefault="006034C5">
      <w:pPr>
        <w:pStyle w:val="BodyText"/>
        <w:ind w:firstLine="0"/>
        <w:rPr>
          <w:b/>
          <w:sz w:val="20"/>
        </w:rPr>
      </w:pPr>
    </w:p>
    <w:p w:rsidR="006034C5" w:rsidRDefault="006034C5">
      <w:pPr>
        <w:pStyle w:val="BodyText"/>
        <w:spacing w:before="7"/>
        <w:ind w:firstLine="0"/>
        <w:rPr>
          <w:b/>
          <w:sz w:val="27"/>
        </w:rPr>
      </w:pPr>
    </w:p>
    <w:p w:rsidR="006034C5" w:rsidRDefault="00D94C39">
      <w:pPr>
        <w:pStyle w:val="BodyText"/>
        <w:tabs>
          <w:tab w:val="left" w:pos="3503"/>
          <w:tab w:val="left" w:pos="5985"/>
          <w:tab w:val="left" w:pos="8898"/>
        </w:tabs>
        <w:spacing w:before="86" w:line="254" w:lineRule="auto"/>
        <w:ind w:left="219" w:right="433" w:firstLine="0"/>
      </w:pPr>
      <w:r>
        <w:t>I</w:t>
      </w:r>
      <w:proofErr w:type="gramStart"/>
      <w:r>
        <w:t>,</w:t>
      </w:r>
      <w:r>
        <w:rPr>
          <w:u w:val="single"/>
        </w:rPr>
        <w:t xml:space="preserve"> </w:t>
      </w:r>
      <w:r>
        <w:rPr>
          <w:u w:val="single"/>
        </w:rPr>
        <w:tab/>
      </w:r>
      <w:r>
        <w:t>,</w:t>
      </w:r>
      <w:proofErr w:type="gramEnd"/>
      <w:r>
        <w:t xml:space="preserve"> hereby attest that I am authorized by my Agency/ Organization, and/or Continuum of</w:t>
      </w:r>
      <w:r>
        <w:rPr>
          <w:spacing w:val="-2"/>
        </w:rPr>
        <w:t xml:space="preserve"> </w:t>
      </w:r>
      <w:r>
        <w:t>Care</w:t>
      </w:r>
      <w:r>
        <w:rPr>
          <w:spacing w:val="-1"/>
        </w:rPr>
        <w:t xml:space="preserve"> </w:t>
      </w:r>
      <w:r>
        <w:t>(</w:t>
      </w:r>
      <w:proofErr w:type="spellStart"/>
      <w:r>
        <w:t>CoC</w:t>
      </w:r>
      <w:proofErr w:type="spellEnd"/>
      <w:r>
        <w:t>),</w:t>
      </w:r>
      <w:r>
        <w:rPr>
          <w:u w:val="single"/>
        </w:rPr>
        <w:tab/>
      </w:r>
      <w:r>
        <w:rPr>
          <w:u w:val="single"/>
        </w:rPr>
        <w:tab/>
      </w:r>
      <w:r>
        <w:t>to</w:t>
      </w:r>
    </w:p>
    <w:p w:rsidR="006034C5" w:rsidRDefault="00D94C39">
      <w:pPr>
        <w:pStyle w:val="BodyText"/>
        <w:spacing w:line="249" w:lineRule="auto"/>
        <w:ind w:left="229" w:right="119" w:firstLine="0"/>
      </w:pPr>
      <w:r>
        <w:t xml:space="preserve">commit that my agency, Organization, and/or </w:t>
      </w:r>
      <w:proofErr w:type="spellStart"/>
      <w:r>
        <w:t>CoC</w:t>
      </w:r>
      <w:proofErr w:type="spellEnd"/>
      <w:r>
        <w:t xml:space="preserve"> has reviewed the Governor’s Committee to End Homelessness Discharge Policy, and that my Agency, Organization, and/ or </w:t>
      </w:r>
      <w:proofErr w:type="spellStart"/>
      <w:r>
        <w:t>CoC</w:t>
      </w:r>
      <w:proofErr w:type="spellEnd"/>
      <w:r>
        <w:t xml:space="preserve"> will comply with this Discharge Policy, and that any policies and procedures developed, adopted, and implemented by my Agency, Organization,  and/ or </w:t>
      </w:r>
      <w:proofErr w:type="spellStart"/>
      <w:r>
        <w:t>CoC</w:t>
      </w:r>
      <w:proofErr w:type="spellEnd"/>
      <w:r>
        <w:t>, will conform with this Discharge Policy. The Discharge Policy will be reviewed regularly and updates will be communicated by the Governor’s Committee to End</w:t>
      </w:r>
      <w:r>
        <w:rPr>
          <w:spacing w:val="-4"/>
        </w:rPr>
        <w:t xml:space="preserve"> </w:t>
      </w:r>
      <w:r>
        <w:t>Homelessness.</w:t>
      </w:r>
    </w:p>
    <w:p w:rsidR="006034C5" w:rsidRDefault="006034C5">
      <w:pPr>
        <w:pStyle w:val="BodyText"/>
        <w:ind w:firstLine="0"/>
      </w:pPr>
    </w:p>
    <w:p w:rsidR="006034C5" w:rsidRDefault="006034C5">
      <w:pPr>
        <w:pStyle w:val="BodyText"/>
        <w:ind w:firstLine="0"/>
        <w:rPr>
          <w:sz w:val="28"/>
        </w:rPr>
      </w:pPr>
    </w:p>
    <w:p w:rsidR="006034C5" w:rsidRDefault="00D94C39">
      <w:pPr>
        <w:pStyle w:val="BodyText"/>
        <w:tabs>
          <w:tab w:val="left" w:pos="7591"/>
        </w:tabs>
        <w:ind w:left="219" w:firstLine="0"/>
        <w:rPr>
          <w:rFonts w:ascii="Times New Roman"/>
        </w:rPr>
      </w:pPr>
      <w:r>
        <w:t xml:space="preserve">For: </w:t>
      </w:r>
      <w:r>
        <w:rPr>
          <w:rFonts w:ascii="Times New Roman"/>
          <w:u w:val="single"/>
        </w:rPr>
        <w:t xml:space="preserve"> </w:t>
      </w:r>
      <w:r>
        <w:rPr>
          <w:rFonts w:ascii="Times New Roman"/>
          <w:u w:val="single"/>
        </w:rPr>
        <w:tab/>
      </w:r>
    </w:p>
    <w:p w:rsidR="006034C5" w:rsidRDefault="00D94C39">
      <w:pPr>
        <w:pStyle w:val="BodyText"/>
        <w:spacing w:before="17"/>
        <w:ind w:left="2697" w:firstLine="0"/>
      </w:pPr>
      <w:r>
        <w:t xml:space="preserve">(Printed Name of Agency/ Organization, </w:t>
      </w:r>
      <w:proofErr w:type="spellStart"/>
      <w:r>
        <w:t>CoC</w:t>
      </w:r>
      <w:proofErr w:type="spellEnd"/>
      <w:r>
        <w:t>)</w:t>
      </w:r>
    </w:p>
    <w:p w:rsidR="006034C5" w:rsidRDefault="006034C5">
      <w:pPr>
        <w:pStyle w:val="BodyText"/>
        <w:spacing w:before="9"/>
        <w:ind w:firstLine="0"/>
        <w:rPr>
          <w:sz w:val="20"/>
        </w:rPr>
      </w:pPr>
    </w:p>
    <w:p w:rsidR="006034C5" w:rsidRDefault="00D94C39">
      <w:pPr>
        <w:pStyle w:val="BodyText"/>
        <w:tabs>
          <w:tab w:val="left" w:pos="4455"/>
          <w:tab w:val="left" w:pos="4670"/>
          <w:tab w:val="left" w:pos="7683"/>
        </w:tabs>
        <w:spacing w:before="86"/>
        <w:ind w:left="219" w:firstLine="0"/>
        <w:rPr>
          <w:rFonts w:ascii="Times New Roman"/>
        </w:rPr>
      </w:pPr>
      <w:r>
        <w:t>Signed:</w:t>
      </w:r>
      <w:r>
        <w:rPr>
          <w:u w:val="single"/>
        </w:rPr>
        <w:t xml:space="preserve"> </w:t>
      </w:r>
      <w:r>
        <w:rPr>
          <w:u w:val="single"/>
        </w:rPr>
        <w:tab/>
      </w:r>
      <w:r>
        <w:tab/>
        <w:t xml:space="preserve">Date:  </w:t>
      </w:r>
      <w:r>
        <w:rPr>
          <w:rFonts w:ascii="Times New Roman"/>
          <w:u w:val="single"/>
        </w:rPr>
        <w:t xml:space="preserve"> </w:t>
      </w:r>
      <w:r>
        <w:rPr>
          <w:rFonts w:ascii="Times New Roman"/>
          <w:u w:val="single"/>
        </w:rPr>
        <w:tab/>
      </w:r>
    </w:p>
    <w:p w:rsidR="006034C5" w:rsidRDefault="006034C5">
      <w:pPr>
        <w:pStyle w:val="BodyText"/>
        <w:ind w:firstLine="0"/>
        <w:rPr>
          <w:rFonts w:ascii="Times New Roman"/>
          <w:sz w:val="20"/>
        </w:rPr>
      </w:pPr>
    </w:p>
    <w:p w:rsidR="006034C5" w:rsidRDefault="006034C5">
      <w:pPr>
        <w:pStyle w:val="BodyText"/>
        <w:ind w:firstLine="0"/>
        <w:rPr>
          <w:rFonts w:ascii="Times New Roman"/>
          <w:sz w:val="20"/>
        </w:rPr>
      </w:pPr>
    </w:p>
    <w:p w:rsidR="006034C5" w:rsidRDefault="00D94C39">
      <w:pPr>
        <w:pStyle w:val="BodyText"/>
        <w:tabs>
          <w:tab w:val="left" w:pos="7730"/>
        </w:tabs>
        <w:spacing w:before="190"/>
        <w:ind w:left="220" w:firstLine="0"/>
        <w:rPr>
          <w:rFonts w:ascii="Times New Roman"/>
        </w:rPr>
      </w:pPr>
      <w:r>
        <w:t>Printed Name and</w:t>
      </w:r>
      <w:r>
        <w:rPr>
          <w:spacing w:val="-8"/>
        </w:rPr>
        <w:t xml:space="preserve"> </w:t>
      </w:r>
      <w:r>
        <w:t xml:space="preserve">Title: </w:t>
      </w:r>
      <w:r>
        <w:rPr>
          <w:rFonts w:ascii="Times New Roman"/>
          <w:u w:val="single"/>
        </w:rPr>
        <w:t xml:space="preserve"> </w:t>
      </w:r>
      <w:r>
        <w:rPr>
          <w:rFonts w:ascii="Times New Roman"/>
          <w:u w:val="single"/>
        </w:rPr>
        <w:tab/>
      </w:r>
    </w:p>
    <w:sectPr w:rsidR="006034C5">
      <w:pgSz w:w="12240" w:h="15840"/>
      <w:pgMar w:top="1180" w:right="138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FC9" w:rsidRDefault="00510FC9" w:rsidP="004406A9">
      <w:r>
        <w:separator/>
      </w:r>
    </w:p>
  </w:endnote>
  <w:endnote w:type="continuationSeparator" w:id="0">
    <w:p w:rsidR="00510FC9" w:rsidRDefault="00510FC9" w:rsidP="0044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A9" w:rsidRDefault="004406A9">
    <w:pPr>
      <w:pStyle w:val="Footer"/>
    </w:pPr>
    <w:r>
      <w:t>Policy: 12.00</w:t>
    </w:r>
  </w:p>
  <w:p w:rsidR="004406A9" w:rsidRDefault="004406A9">
    <w:pPr>
      <w:pStyle w:val="Footer"/>
    </w:pPr>
    <w:r>
      <w:t xml:space="preserve">Adopted by The Homeless Coalition: May 13, 2019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FC9" w:rsidRDefault="00510FC9" w:rsidP="004406A9">
      <w:r>
        <w:separator/>
      </w:r>
    </w:p>
  </w:footnote>
  <w:footnote w:type="continuationSeparator" w:id="0">
    <w:p w:rsidR="00510FC9" w:rsidRDefault="00510FC9" w:rsidP="00440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776D"/>
    <w:multiLevelType w:val="hybridMultilevel"/>
    <w:tmpl w:val="C738279A"/>
    <w:lvl w:ilvl="0" w:tplc="9CA04ED8">
      <w:start w:val="1"/>
      <w:numFmt w:val="upperRoman"/>
      <w:lvlText w:val="%1."/>
      <w:lvlJc w:val="left"/>
      <w:pPr>
        <w:ind w:left="294" w:hanging="174"/>
        <w:jc w:val="left"/>
      </w:pPr>
      <w:rPr>
        <w:rFonts w:ascii="Calibri" w:eastAsia="Calibri" w:hAnsi="Calibri" w:cs="Calibri" w:hint="default"/>
        <w:spacing w:val="-1"/>
        <w:w w:val="100"/>
        <w:sz w:val="24"/>
        <w:szCs w:val="24"/>
      </w:rPr>
    </w:lvl>
    <w:lvl w:ilvl="1" w:tplc="4BC89BB0">
      <w:numFmt w:val="bullet"/>
      <w:lvlText w:val=""/>
      <w:lvlJc w:val="left"/>
      <w:pPr>
        <w:ind w:left="840" w:hanging="360"/>
      </w:pPr>
      <w:rPr>
        <w:rFonts w:ascii="Symbol" w:eastAsia="Symbol" w:hAnsi="Symbol" w:cs="Symbol" w:hint="default"/>
        <w:w w:val="100"/>
        <w:sz w:val="24"/>
        <w:szCs w:val="24"/>
      </w:rPr>
    </w:lvl>
    <w:lvl w:ilvl="2" w:tplc="29B0C34E">
      <w:numFmt w:val="bullet"/>
      <w:lvlText w:val="o"/>
      <w:lvlJc w:val="left"/>
      <w:pPr>
        <w:ind w:left="1560" w:hanging="360"/>
      </w:pPr>
      <w:rPr>
        <w:rFonts w:ascii="Courier New" w:eastAsia="Courier New" w:hAnsi="Courier New" w:cs="Courier New" w:hint="default"/>
        <w:w w:val="99"/>
        <w:sz w:val="24"/>
        <w:szCs w:val="24"/>
      </w:rPr>
    </w:lvl>
    <w:lvl w:ilvl="3" w:tplc="20803896">
      <w:numFmt w:val="bullet"/>
      <w:lvlText w:val=""/>
      <w:lvlJc w:val="left"/>
      <w:pPr>
        <w:ind w:left="2280" w:hanging="360"/>
      </w:pPr>
      <w:rPr>
        <w:rFonts w:ascii="Wingdings" w:eastAsia="Wingdings" w:hAnsi="Wingdings" w:cs="Wingdings" w:hint="default"/>
        <w:w w:val="100"/>
        <w:sz w:val="24"/>
        <w:szCs w:val="24"/>
      </w:rPr>
    </w:lvl>
    <w:lvl w:ilvl="4" w:tplc="647A3414">
      <w:numFmt w:val="bullet"/>
      <w:lvlText w:val="•"/>
      <w:lvlJc w:val="left"/>
      <w:pPr>
        <w:ind w:left="3331" w:hanging="360"/>
      </w:pPr>
      <w:rPr>
        <w:rFonts w:hint="default"/>
      </w:rPr>
    </w:lvl>
    <w:lvl w:ilvl="5" w:tplc="6E868DEE">
      <w:numFmt w:val="bullet"/>
      <w:lvlText w:val="•"/>
      <w:lvlJc w:val="left"/>
      <w:pPr>
        <w:ind w:left="4382" w:hanging="360"/>
      </w:pPr>
      <w:rPr>
        <w:rFonts w:hint="default"/>
      </w:rPr>
    </w:lvl>
    <w:lvl w:ilvl="6" w:tplc="85383730">
      <w:numFmt w:val="bullet"/>
      <w:lvlText w:val="•"/>
      <w:lvlJc w:val="left"/>
      <w:pPr>
        <w:ind w:left="5434" w:hanging="360"/>
      </w:pPr>
      <w:rPr>
        <w:rFonts w:hint="default"/>
      </w:rPr>
    </w:lvl>
    <w:lvl w:ilvl="7" w:tplc="7AF8150E">
      <w:numFmt w:val="bullet"/>
      <w:lvlText w:val="•"/>
      <w:lvlJc w:val="left"/>
      <w:pPr>
        <w:ind w:left="6485" w:hanging="360"/>
      </w:pPr>
      <w:rPr>
        <w:rFonts w:hint="default"/>
      </w:rPr>
    </w:lvl>
    <w:lvl w:ilvl="8" w:tplc="1C6CADF2">
      <w:numFmt w:val="bullet"/>
      <w:lvlText w:val="•"/>
      <w:lvlJc w:val="left"/>
      <w:pPr>
        <w:ind w:left="7537" w:hanging="360"/>
      </w:pPr>
      <w:rPr>
        <w:rFonts w:hint="default"/>
      </w:rPr>
    </w:lvl>
  </w:abstractNum>
  <w:abstractNum w:abstractNumId="1" w15:restartNumberingAfterBreak="0">
    <w:nsid w:val="13486C8E"/>
    <w:multiLevelType w:val="hybridMultilevel"/>
    <w:tmpl w:val="C20E3540"/>
    <w:lvl w:ilvl="0" w:tplc="37D0B9B6">
      <w:start w:val="1"/>
      <w:numFmt w:val="decimal"/>
      <w:lvlText w:val="%1."/>
      <w:lvlJc w:val="left"/>
      <w:pPr>
        <w:ind w:left="490" w:hanging="360"/>
        <w:jc w:val="left"/>
      </w:pPr>
      <w:rPr>
        <w:rFonts w:ascii="Calibri" w:eastAsia="Calibri" w:hAnsi="Calibri" w:cs="Calibri" w:hint="default"/>
        <w:spacing w:val="-2"/>
        <w:w w:val="100"/>
        <w:sz w:val="24"/>
        <w:szCs w:val="24"/>
      </w:rPr>
    </w:lvl>
    <w:lvl w:ilvl="1" w:tplc="EDA0DAF4">
      <w:numFmt w:val="bullet"/>
      <w:lvlText w:val="•"/>
      <w:lvlJc w:val="left"/>
      <w:pPr>
        <w:ind w:left="1396" w:hanging="360"/>
      </w:pPr>
      <w:rPr>
        <w:rFonts w:hint="default"/>
      </w:rPr>
    </w:lvl>
    <w:lvl w:ilvl="2" w:tplc="83E21DB2">
      <w:numFmt w:val="bullet"/>
      <w:lvlText w:val="•"/>
      <w:lvlJc w:val="left"/>
      <w:pPr>
        <w:ind w:left="2312" w:hanging="360"/>
      </w:pPr>
      <w:rPr>
        <w:rFonts w:hint="default"/>
      </w:rPr>
    </w:lvl>
    <w:lvl w:ilvl="3" w:tplc="96CCA0FE">
      <w:numFmt w:val="bullet"/>
      <w:lvlText w:val="•"/>
      <w:lvlJc w:val="left"/>
      <w:pPr>
        <w:ind w:left="3228" w:hanging="360"/>
      </w:pPr>
      <w:rPr>
        <w:rFonts w:hint="default"/>
      </w:rPr>
    </w:lvl>
    <w:lvl w:ilvl="4" w:tplc="D2CEA0C2">
      <w:numFmt w:val="bullet"/>
      <w:lvlText w:val="•"/>
      <w:lvlJc w:val="left"/>
      <w:pPr>
        <w:ind w:left="4144" w:hanging="360"/>
      </w:pPr>
      <w:rPr>
        <w:rFonts w:hint="default"/>
      </w:rPr>
    </w:lvl>
    <w:lvl w:ilvl="5" w:tplc="D55E05DC">
      <w:numFmt w:val="bullet"/>
      <w:lvlText w:val="•"/>
      <w:lvlJc w:val="left"/>
      <w:pPr>
        <w:ind w:left="5060" w:hanging="360"/>
      </w:pPr>
      <w:rPr>
        <w:rFonts w:hint="default"/>
      </w:rPr>
    </w:lvl>
    <w:lvl w:ilvl="6" w:tplc="12F45E36">
      <w:numFmt w:val="bullet"/>
      <w:lvlText w:val="•"/>
      <w:lvlJc w:val="left"/>
      <w:pPr>
        <w:ind w:left="5976" w:hanging="360"/>
      </w:pPr>
      <w:rPr>
        <w:rFonts w:hint="default"/>
      </w:rPr>
    </w:lvl>
    <w:lvl w:ilvl="7" w:tplc="CD886250">
      <w:numFmt w:val="bullet"/>
      <w:lvlText w:val="•"/>
      <w:lvlJc w:val="left"/>
      <w:pPr>
        <w:ind w:left="6892" w:hanging="360"/>
      </w:pPr>
      <w:rPr>
        <w:rFonts w:hint="default"/>
      </w:rPr>
    </w:lvl>
    <w:lvl w:ilvl="8" w:tplc="FCCE10B2">
      <w:numFmt w:val="bullet"/>
      <w:lvlText w:val="•"/>
      <w:lvlJc w:val="left"/>
      <w:pPr>
        <w:ind w:left="7808" w:hanging="360"/>
      </w:pPr>
      <w:rPr>
        <w:rFonts w:hint="default"/>
      </w:rPr>
    </w:lvl>
  </w:abstractNum>
  <w:abstractNum w:abstractNumId="2" w15:restartNumberingAfterBreak="0">
    <w:nsid w:val="425F6C9D"/>
    <w:multiLevelType w:val="hybridMultilevel"/>
    <w:tmpl w:val="0CD00CC6"/>
    <w:lvl w:ilvl="0" w:tplc="6334390C">
      <w:start w:val="1"/>
      <w:numFmt w:val="decimal"/>
      <w:lvlText w:val="%1."/>
      <w:lvlJc w:val="left"/>
      <w:pPr>
        <w:ind w:left="840" w:hanging="360"/>
        <w:jc w:val="left"/>
      </w:pPr>
      <w:rPr>
        <w:rFonts w:ascii="Calibri" w:eastAsia="Calibri" w:hAnsi="Calibri" w:cs="Calibri" w:hint="default"/>
        <w:spacing w:val="-2"/>
        <w:w w:val="100"/>
        <w:sz w:val="24"/>
        <w:szCs w:val="24"/>
      </w:rPr>
    </w:lvl>
    <w:lvl w:ilvl="1" w:tplc="034E3A52">
      <w:start w:val="1"/>
      <w:numFmt w:val="lowerLetter"/>
      <w:lvlText w:val="%2."/>
      <w:lvlJc w:val="left"/>
      <w:pPr>
        <w:ind w:left="1560" w:hanging="360"/>
        <w:jc w:val="left"/>
      </w:pPr>
      <w:rPr>
        <w:rFonts w:ascii="Calibri" w:eastAsia="Calibri" w:hAnsi="Calibri" w:cs="Calibri" w:hint="default"/>
        <w:spacing w:val="-3"/>
        <w:w w:val="100"/>
        <w:sz w:val="24"/>
        <w:szCs w:val="24"/>
      </w:rPr>
    </w:lvl>
    <w:lvl w:ilvl="2" w:tplc="EA8C7AD6">
      <w:numFmt w:val="bullet"/>
      <w:lvlText w:val="•"/>
      <w:lvlJc w:val="left"/>
      <w:pPr>
        <w:ind w:left="2457" w:hanging="360"/>
      </w:pPr>
      <w:rPr>
        <w:rFonts w:hint="default"/>
      </w:rPr>
    </w:lvl>
    <w:lvl w:ilvl="3" w:tplc="EC007244">
      <w:numFmt w:val="bullet"/>
      <w:lvlText w:val="•"/>
      <w:lvlJc w:val="left"/>
      <w:pPr>
        <w:ind w:left="3355" w:hanging="360"/>
      </w:pPr>
      <w:rPr>
        <w:rFonts w:hint="default"/>
      </w:rPr>
    </w:lvl>
    <w:lvl w:ilvl="4" w:tplc="16D8B5CA">
      <w:numFmt w:val="bullet"/>
      <w:lvlText w:val="•"/>
      <w:lvlJc w:val="left"/>
      <w:pPr>
        <w:ind w:left="4253" w:hanging="360"/>
      </w:pPr>
      <w:rPr>
        <w:rFonts w:hint="default"/>
      </w:rPr>
    </w:lvl>
    <w:lvl w:ilvl="5" w:tplc="77C0663C">
      <w:numFmt w:val="bullet"/>
      <w:lvlText w:val="•"/>
      <w:lvlJc w:val="left"/>
      <w:pPr>
        <w:ind w:left="5151" w:hanging="360"/>
      </w:pPr>
      <w:rPr>
        <w:rFonts w:hint="default"/>
      </w:rPr>
    </w:lvl>
    <w:lvl w:ilvl="6" w:tplc="AD063B94">
      <w:numFmt w:val="bullet"/>
      <w:lvlText w:val="•"/>
      <w:lvlJc w:val="left"/>
      <w:pPr>
        <w:ind w:left="6048" w:hanging="360"/>
      </w:pPr>
      <w:rPr>
        <w:rFonts w:hint="default"/>
      </w:rPr>
    </w:lvl>
    <w:lvl w:ilvl="7" w:tplc="2DAC8A76">
      <w:numFmt w:val="bullet"/>
      <w:lvlText w:val="•"/>
      <w:lvlJc w:val="left"/>
      <w:pPr>
        <w:ind w:left="6946" w:hanging="360"/>
      </w:pPr>
      <w:rPr>
        <w:rFonts w:hint="default"/>
      </w:rPr>
    </w:lvl>
    <w:lvl w:ilvl="8" w:tplc="4E4C30B0">
      <w:numFmt w:val="bullet"/>
      <w:lvlText w:val="•"/>
      <w:lvlJc w:val="left"/>
      <w:pPr>
        <w:ind w:left="7844" w:hanging="360"/>
      </w:pPr>
      <w:rPr>
        <w:rFonts w:hint="default"/>
      </w:rPr>
    </w:lvl>
  </w:abstractNum>
  <w:abstractNum w:abstractNumId="3" w15:restartNumberingAfterBreak="0">
    <w:nsid w:val="70900415"/>
    <w:multiLevelType w:val="hybridMultilevel"/>
    <w:tmpl w:val="75385DCE"/>
    <w:lvl w:ilvl="0" w:tplc="2F30B85A">
      <w:start w:val="1"/>
      <w:numFmt w:val="decimal"/>
      <w:lvlText w:val="%1."/>
      <w:lvlJc w:val="left"/>
      <w:pPr>
        <w:ind w:left="1200" w:hanging="360"/>
        <w:jc w:val="left"/>
      </w:pPr>
      <w:rPr>
        <w:rFonts w:ascii="Calibri" w:eastAsia="Calibri" w:hAnsi="Calibri" w:cs="Calibri" w:hint="default"/>
        <w:spacing w:val="-1"/>
        <w:w w:val="100"/>
        <w:sz w:val="24"/>
        <w:szCs w:val="24"/>
      </w:rPr>
    </w:lvl>
    <w:lvl w:ilvl="1" w:tplc="0728C87A">
      <w:numFmt w:val="bullet"/>
      <w:lvlText w:val="•"/>
      <w:lvlJc w:val="left"/>
      <w:pPr>
        <w:ind w:left="2044" w:hanging="360"/>
      </w:pPr>
      <w:rPr>
        <w:rFonts w:hint="default"/>
      </w:rPr>
    </w:lvl>
    <w:lvl w:ilvl="2" w:tplc="9B0E00F4">
      <w:numFmt w:val="bullet"/>
      <w:lvlText w:val="•"/>
      <w:lvlJc w:val="left"/>
      <w:pPr>
        <w:ind w:left="2888" w:hanging="360"/>
      </w:pPr>
      <w:rPr>
        <w:rFonts w:hint="default"/>
      </w:rPr>
    </w:lvl>
    <w:lvl w:ilvl="3" w:tplc="DA7417DA">
      <w:numFmt w:val="bullet"/>
      <w:lvlText w:val="•"/>
      <w:lvlJc w:val="left"/>
      <w:pPr>
        <w:ind w:left="3732" w:hanging="360"/>
      </w:pPr>
      <w:rPr>
        <w:rFonts w:hint="default"/>
      </w:rPr>
    </w:lvl>
    <w:lvl w:ilvl="4" w:tplc="4A2AAAF8">
      <w:numFmt w:val="bullet"/>
      <w:lvlText w:val="•"/>
      <w:lvlJc w:val="left"/>
      <w:pPr>
        <w:ind w:left="4576" w:hanging="360"/>
      </w:pPr>
      <w:rPr>
        <w:rFonts w:hint="default"/>
      </w:rPr>
    </w:lvl>
    <w:lvl w:ilvl="5" w:tplc="6430F764">
      <w:numFmt w:val="bullet"/>
      <w:lvlText w:val="•"/>
      <w:lvlJc w:val="left"/>
      <w:pPr>
        <w:ind w:left="5420" w:hanging="360"/>
      </w:pPr>
      <w:rPr>
        <w:rFonts w:hint="default"/>
      </w:rPr>
    </w:lvl>
    <w:lvl w:ilvl="6" w:tplc="3CC00952">
      <w:numFmt w:val="bullet"/>
      <w:lvlText w:val="•"/>
      <w:lvlJc w:val="left"/>
      <w:pPr>
        <w:ind w:left="6264" w:hanging="360"/>
      </w:pPr>
      <w:rPr>
        <w:rFonts w:hint="default"/>
      </w:rPr>
    </w:lvl>
    <w:lvl w:ilvl="7" w:tplc="CD524BEE">
      <w:numFmt w:val="bullet"/>
      <w:lvlText w:val="•"/>
      <w:lvlJc w:val="left"/>
      <w:pPr>
        <w:ind w:left="7108" w:hanging="360"/>
      </w:pPr>
      <w:rPr>
        <w:rFonts w:hint="default"/>
      </w:rPr>
    </w:lvl>
    <w:lvl w:ilvl="8" w:tplc="47863160">
      <w:numFmt w:val="bullet"/>
      <w:lvlText w:val="•"/>
      <w:lvlJc w:val="left"/>
      <w:pPr>
        <w:ind w:left="7952" w:hanging="3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6034C5"/>
    <w:rsid w:val="002D2A14"/>
    <w:rsid w:val="004406A9"/>
    <w:rsid w:val="00510FC9"/>
    <w:rsid w:val="006034C5"/>
    <w:rsid w:val="00D94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0981"/>
  <w15:docId w15:val="{80EB8405-F66D-4CFF-AB86-28A9CC63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392" w:right="1399"/>
      <w:jc w:val="center"/>
      <w:outlineLvl w:val="0"/>
    </w:pPr>
    <w:rPr>
      <w:b/>
      <w:bCs/>
      <w:sz w:val="36"/>
      <w:szCs w:val="36"/>
    </w:rPr>
  </w:style>
  <w:style w:type="paragraph" w:styleId="Heading2">
    <w:name w:val="heading 2"/>
    <w:basedOn w:val="Normal"/>
    <w:uiPriority w:val="1"/>
    <w:qFormat/>
    <w:pPr>
      <w:ind w:left="115"/>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06A9"/>
    <w:pPr>
      <w:tabs>
        <w:tab w:val="center" w:pos="4680"/>
        <w:tab w:val="right" w:pos="9360"/>
      </w:tabs>
    </w:pPr>
  </w:style>
  <w:style w:type="character" w:customStyle="1" w:styleId="HeaderChar">
    <w:name w:val="Header Char"/>
    <w:basedOn w:val="DefaultParagraphFont"/>
    <w:link w:val="Header"/>
    <w:uiPriority w:val="99"/>
    <w:rsid w:val="004406A9"/>
    <w:rPr>
      <w:rFonts w:ascii="Calibri" w:eastAsia="Calibri" w:hAnsi="Calibri" w:cs="Calibri"/>
    </w:rPr>
  </w:style>
  <w:style w:type="paragraph" w:styleId="Footer">
    <w:name w:val="footer"/>
    <w:basedOn w:val="Normal"/>
    <w:link w:val="FooterChar"/>
    <w:uiPriority w:val="99"/>
    <w:unhideWhenUsed/>
    <w:rsid w:val="004406A9"/>
    <w:pPr>
      <w:tabs>
        <w:tab w:val="center" w:pos="4680"/>
        <w:tab w:val="right" w:pos="9360"/>
      </w:tabs>
    </w:pPr>
  </w:style>
  <w:style w:type="character" w:customStyle="1" w:styleId="FooterChar">
    <w:name w:val="Footer Char"/>
    <w:basedOn w:val="DefaultParagraphFont"/>
    <w:link w:val="Footer"/>
    <w:uiPriority w:val="99"/>
    <w:rsid w:val="004406A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ocadsv.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federalregister.gov/documents/2016/11/16/2016" TargetMode="External"/><Relationship Id="rId4" Type="http://schemas.openxmlformats.org/officeDocument/2006/relationships/webSettings" Target="webSettings.xml"/><Relationship Id="rId9" Type="http://schemas.openxmlformats.org/officeDocument/2006/relationships/hyperlink" Target="http://www.federalregister.gov/documents/2016/11/16/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1295</Words>
  <Characters>7388</Characters>
  <Application>Microsoft Office Word</Application>
  <DocSecurity>0</DocSecurity>
  <Lines>61</Lines>
  <Paragraphs>17</Paragraphs>
  <ScaleCrop>false</ScaleCrop>
  <Company>Economic Security</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DC Policy Revised Draft 1.7.19</dc:title>
  <dc:creator>sparsons</dc:creator>
  <cp:lastModifiedBy>Tammy walker</cp:lastModifiedBy>
  <cp:revision>3</cp:revision>
  <dcterms:created xsi:type="dcterms:W3CDTF">2019-06-19T20:48:00Z</dcterms:created>
  <dcterms:modified xsi:type="dcterms:W3CDTF">2019-06-20T15:59:00Z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2019-01-03T00:00:00Z</vt:filetime>
  </property>
  <property fmtid="{D5CDD505-2E9C-101B-9397-08002B2CF9AE}" pid="3" name="Creator">
    <vt:lpwstr>PScript5.dll Version 5.2.2</vt:lpwstr>
  </property>
  <property fmtid="{D5CDD505-2E9C-101B-9397-08002B2CF9AE}" pid="4" name="LastSaved">
    <vt:filetime>2019-06-19T00:00:00Z</vt:filetime>
  </property>
</Properties>
</file>